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17" w:rsidRDefault="0073022A">
      <w:pPr>
        <w:spacing w:line="560" w:lineRule="exact"/>
        <w:jc w:val="center"/>
        <w:rPr>
          <w:rFonts w:ascii="黑体" w:eastAsia="黑体" w:hAnsi="黑体"/>
          <w:sz w:val="44"/>
          <w:szCs w:val="44"/>
        </w:rPr>
      </w:pPr>
      <w:r>
        <w:rPr>
          <w:rFonts w:ascii="黑体" w:eastAsia="黑体" w:hAnsi="黑体" w:hint="eastAsia"/>
          <w:sz w:val="44"/>
          <w:szCs w:val="44"/>
        </w:rPr>
        <w:t>霸州市畜牧兽医局</w:t>
      </w:r>
    </w:p>
    <w:p w:rsidR="00DC3E17" w:rsidRDefault="0073022A">
      <w:pPr>
        <w:spacing w:line="560" w:lineRule="exact"/>
        <w:jc w:val="center"/>
        <w:rPr>
          <w:rFonts w:ascii="黑体" w:eastAsia="黑体" w:hAnsi="黑体"/>
          <w:color w:val="FF0000"/>
          <w:sz w:val="44"/>
          <w:szCs w:val="44"/>
        </w:rPr>
      </w:pPr>
      <w:r>
        <w:rPr>
          <w:rFonts w:ascii="黑体" w:eastAsia="黑体" w:hAnsi="黑体" w:hint="eastAsia"/>
          <w:sz w:val="44"/>
          <w:szCs w:val="44"/>
        </w:rPr>
        <w:t>2017年决算信息公开情况说明</w:t>
      </w:r>
    </w:p>
    <w:p w:rsidR="00DC3E17" w:rsidRDefault="0073022A">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按照《预算法》、《河北省财政厅关于印发&lt;河北省预决算公开操作规程实施细则&gt;的通知》（冀财预</w:t>
      </w:r>
      <w:r>
        <w:rPr>
          <w:rFonts w:ascii="宋体" w:hAnsi="宋体" w:cs="宋体" w:hint="eastAsia"/>
          <w:sz w:val="32"/>
          <w:szCs w:val="32"/>
        </w:rPr>
        <w:t>﹝</w:t>
      </w:r>
      <w:r>
        <w:rPr>
          <w:rFonts w:ascii="仿宋_GB2312" w:eastAsia="仿宋_GB2312" w:hAnsi="仿宋" w:hint="eastAsia"/>
          <w:sz w:val="32"/>
          <w:szCs w:val="32"/>
        </w:rPr>
        <w:t>2016</w:t>
      </w:r>
      <w:r>
        <w:rPr>
          <w:rFonts w:ascii="宋体" w:hAnsi="宋体" w:cs="宋体" w:hint="eastAsia"/>
          <w:sz w:val="32"/>
          <w:szCs w:val="32"/>
        </w:rPr>
        <w:t>﹞</w:t>
      </w:r>
      <w:r>
        <w:rPr>
          <w:rFonts w:ascii="仿宋_GB2312" w:eastAsia="仿宋_GB2312" w:hAnsi="仿宋" w:hint="eastAsia"/>
          <w:sz w:val="32"/>
          <w:szCs w:val="32"/>
        </w:rPr>
        <w:t>129号）等规定，现将2017年部门决算公开如下：</w:t>
      </w:r>
    </w:p>
    <w:p w:rsidR="00DC3E17" w:rsidRDefault="0073022A">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DC3E17" w:rsidRDefault="0073022A">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部门职责：</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（1）贯彻执行国家、省畜牧水产兽医业的法律法规。</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拟定全市畜牧水产兽医业发展规划、年度计划及有关产业政策、引导畜牧水产兽医业产业结构、布局合理调整和资源合理配置；指导全市畜牧水产兽医服务体系、产业基地建设；负责重大项目的立项、初审或申报工作；指导畜牧水产兽医业区域开发和经营管理工作。</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（3）制定畜牧水产兽医业科研、教育发展规划、计划和有关政策，并监督实施；组织科研攻关和科技成果推广应用；组织重大科研和技术推广项目的遴选及实施；指导畜牧水产兽医教育和职业技能开发工作。</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（4）制定全市畜禽品种繁育和改良规划；指导生产、繁育和推广禽良种工作；负责大型种畜禽场鉴定验收工作。</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（5）负责全市畜牧水产资源、草地资源保护和建设，制定草地资源，农作物</w:t>
      </w:r>
      <w:proofErr w:type="gramStart"/>
      <w:r>
        <w:rPr>
          <w:rFonts w:ascii="仿宋_GB2312" w:eastAsia="仿宋_GB2312" w:hAnsi="仿宋_GB2312" w:cs="仿宋_GB2312" w:hint="eastAsia"/>
          <w:sz w:val="32"/>
          <w:szCs w:val="32"/>
        </w:rPr>
        <w:t>秸杆</w:t>
      </w:r>
      <w:proofErr w:type="gramEnd"/>
      <w:r>
        <w:rPr>
          <w:rFonts w:ascii="仿宋_GB2312" w:eastAsia="仿宋_GB2312" w:hAnsi="仿宋_GB2312" w:cs="仿宋_GB2312" w:hint="eastAsia"/>
          <w:sz w:val="32"/>
          <w:szCs w:val="32"/>
        </w:rPr>
        <w:t>资源开发利用的中长期规划；保护渔业水域生态环境和水生野生动植物。</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（6）负责全市畜牧水产兽医行业管理。组织全市兽医</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lastRenderedPageBreak/>
        <w:t>政、兽药、药政、药检和畜禽防疫、检疫工作，监督检查渔业法规的执行。</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（7）组织全市畜牧水产兽医</w:t>
      </w:r>
      <w:proofErr w:type="gramStart"/>
      <w:r>
        <w:rPr>
          <w:rFonts w:ascii="仿宋_GB2312" w:eastAsia="仿宋_GB2312" w:hAnsi="仿宋_GB2312" w:cs="仿宋_GB2312" w:hint="eastAsia"/>
          <w:sz w:val="32"/>
          <w:szCs w:val="32"/>
        </w:rPr>
        <w:t>业对外</w:t>
      </w:r>
      <w:proofErr w:type="gramEnd"/>
      <w:r>
        <w:rPr>
          <w:rFonts w:ascii="仿宋_GB2312" w:eastAsia="仿宋_GB2312" w:hAnsi="仿宋_GB2312" w:cs="仿宋_GB2312" w:hint="eastAsia"/>
          <w:sz w:val="32"/>
          <w:szCs w:val="32"/>
        </w:rPr>
        <w:t>交流与合作。</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全市畜牧水产兽医专项资金和事业费的编报、管理工作；指导局属单位工作，监督局属单位国有资产保值增值；协助管理畜牧水产技术人员职称工作；按照权限管理局属单位人事、劳资和机构编制工作。指导全市畜牧水产兽医业行业学会、协会工作。</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（9）按照市政府有关规定，管理霸州市饲料工业办公室；负责管理与指导各基层动物防疫监督分站。</w:t>
      </w:r>
    </w:p>
    <w:p w:rsidR="00DC3E17" w:rsidRDefault="0073022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（10）承办市政府交办的其他事项。</w:t>
      </w:r>
    </w:p>
    <w:p w:rsidR="00DC3E17" w:rsidRDefault="00DC3E17">
      <w:pPr>
        <w:widowControl/>
        <w:spacing w:line="560" w:lineRule="exact"/>
        <w:ind w:firstLineChars="200" w:firstLine="640"/>
        <w:rPr>
          <w:rFonts w:ascii="仿宋_GB2312" w:eastAsia="仿宋_GB2312" w:hAnsi="仿宋"/>
          <w:sz w:val="32"/>
          <w:szCs w:val="32"/>
        </w:rPr>
      </w:pPr>
    </w:p>
    <w:p w:rsidR="00DC3E17" w:rsidRDefault="0073022A">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机构设置：</w:t>
      </w:r>
    </w:p>
    <w:p w:rsidR="00DC3E17" w:rsidRDefault="0073022A">
      <w:pPr>
        <w:spacing w:line="560" w:lineRule="exact"/>
        <w:ind w:firstLineChars="200" w:firstLine="560"/>
        <w:outlineLvl w:val="0"/>
        <w:rPr>
          <w:rFonts w:eastAsia="方正小标宋_GBK"/>
          <w:sz w:val="28"/>
          <w:szCs w:val="28"/>
        </w:rPr>
      </w:pPr>
      <w:r>
        <w:rPr>
          <w:rFonts w:eastAsia="方正小标宋_GBK"/>
          <w:sz w:val="28"/>
          <w:szCs w:val="28"/>
        </w:rPr>
        <w:t>部门机构设置情况</w:t>
      </w:r>
    </w:p>
    <w:tbl>
      <w:tblPr>
        <w:tblW w:w="9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6"/>
        <w:gridCol w:w="1887"/>
        <w:gridCol w:w="1190"/>
        <w:gridCol w:w="2707"/>
      </w:tblGrid>
      <w:tr w:rsidR="00DC3E17">
        <w:trPr>
          <w:trHeight w:val="560"/>
          <w:tblHeader/>
          <w:jc w:val="center"/>
        </w:trPr>
        <w:tc>
          <w:tcPr>
            <w:tcW w:w="3316" w:type="dxa"/>
            <w:vMerge w:val="restart"/>
            <w:vAlign w:val="center"/>
          </w:tcPr>
          <w:p w:rsidR="00DC3E17" w:rsidRDefault="0073022A">
            <w:pPr>
              <w:spacing w:line="560" w:lineRule="exact"/>
              <w:ind w:firstLineChars="200" w:firstLine="420"/>
              <w:rPr>
                <w:rFonts w:eastAsia="方正书宋_GBK"/>
                <w:b/>
              </w:rPr>
            </w:pPr>
            <w:r>
              <w:rPr>
                <w:rFonts w:eastAsia="方正书宋_GBK"/>
                <w:b/>
              </w:rPr>
              <w:t>单位名称</w:t>
            </w:r>
          </w:p>
        </w:tc>
        <w:tc>
          <w:tcPr>
            <w:tcW w:w="1887" w:type="dxa"/>
            <w:vMerge w:val="restart"/>
            <w:vAlign w:val="center"/>
          </w:tcPr>
          <w:p w:rsidR="00DC3E17" w:rsidRDefault="0073022A">
            <w:pPr>
              <w:spacing w:line="560" w:lineRule="exact"/>
              <w:ind w:firstLineChars="200" w:firstLine="420"/>
              <w:rPr>
                <w:rFonts w:eastAsia="方正书宋_GBK"/>
                <w:b/>
              </w:rPr>
            </w:pPr>
            <w:r>
              <w:rPr>
                <w:rFonts w:eastAsia="方正书宋_GBK"/>
                <w:b/>
              </w:rPr>
              <w:t>单位性质</w:t>
            </w:r>
          </w:p>
        </w:tc>
        <w:tc>
          <w:tcPr>
            <w:tcW w:w="1190" w:type="dxa"/>
            <w:vMerge w:val="restart"/>
            <w:vAlign w:val="center"/>
          </w:tcPr>
          <w:p w:rsidR="00DC3E17" w:rsidRDefault="0073022A">
            <w:pPr>
              <w:spacing w:line="560" w:lineRule="exact"/>
              <w:ind w:firstLineChars="200" w:firstLine="420"/>
              <w:rPr>
                <w:rFonts w:eastAsia="方正书宋_GBK"/>
                <w:b/>
              </w:rPr>
            </w:pPr>
            <w:r>
              <w:rPr>
                <w:rFonts w:eastAsia="方正书宋_GBK"/>
                <w:b/>
              </w:rPr>
              <w:t>单位</w:t>
            </w:r>
            <w:r>
              <w:rPr>
                <w:rFonts w:eastAsia="方正书宋_GBK" w:hint="eastAsia"/>
                <w:b/>
              </w:rPr>
              <w:t xml:space="preserve"> </w:t>
            </w:r>
            <w:r>
              <w:rPr>
                <w:rFonts w:eastAsia="方正书宋_GBK"/>
                <w:b/>
              </w:rPr>
              <w:t>规格</w:t>
            </w:r>
          </w:p>
        </w:tc>
        <w:tc>
          <w:tcPr>
            <w:tcW w:w="2707" w:type="dxa"/>
            <w:vMerge w:val="restart"/>
            <w:vAlign w:val="center"/>
          </w:tcPr>
          <w:p w:rsidR="00DC3E17" w:rsidRDefault="0073022A">
            <w:pPr>
              <w:spacing w:line="560" w:lineRule="exact"/>
              <w:ind w:firstLineChars="200" w:firstLine="420"/>
              <w:rPr>
                <w:rFonts w:eastAsia="方正书宋_GBK"/>
                <w:b/>
              </w:rPr>
            </w:pPr>
            <w:r>
              <w:rPr>
                <w:rFonts w:eastAsia="方正书宋_GBK"/>
                <w:b/>
              </w:rPr>
              <w:t>经费保障形式</w:t>
            </w:r>
          </w:p>
        </w:tc>
      </w:tr>
      <w:tr w:rsidR="00DC3E17">
        <w:trPr>
          <w:trHeight w:val="560"/>
          <w:tblHeader/>
          <w:jc w:val="center"/>
        </w:trPr>
        <w:tc>
          <w:tcPr>
            <w:tcW w:w="3316" w:type="dxa"/>
            <w:vMerge/>
            <w:vAlign w:val="center"/>
          </w:tcPr>
          <w:p w:rsidR="00DC3E17" w:rsidRDefault="00DC3E17">
            <w:pPr>
              <w:spacing w:line="560" w:lineRule="exact"/>
              <w:ind w:firstLineChars="200" w:firstLine="420"/>
              <w:outlineLvl w:val="0"/>
            </w:pPr>
          </w:p>
        </w:tc>
        <w:tc>
          <w:tcPr>
            <w:tcW w:w="1887" w:type="dxa"/>
            <w:vMerge/>
            <w:vAlign w:val="center"/>
          </w:tcPr>
          <w:p w:rsidR="00DC3E17" w:rsidRDefault="00DC3E17">
            <w:pPr>
              <w:spacing w:line="560" w:lineRule="exact"/>
              <w:ind w:firstLineChars="200" w:firstLine="420"/>
              <w:outlineLvl w:val="0"/>
            </w:pPr>
          </w:p>
        </w:tc>
        <w:tc>
          <w:tcPr>
            <w:tcW w:w="1190" w:type="dxa"/>
            <w:vMerge/>
            <w:vAlign w:val="center"/>
          </w:tcPr>
          <w:p w:rsidR="00DC3E17" w:rsidRDefault="00DC3E17">
            <w:pPr>
              <w:spacing w:line="560" w:lineRule="exact"/>
              <w:ind w:firstLineChars="200" w:firstLine="420"/>
              <w:outlineLvl w:val="0"/>
            </w:pPr>
          </w:p>
        </w:tc>
        <w:tc>
          <w:tcPr>
            <w:tcW w:w="2707" w:type="dxa"/>
            <w:vMerge/>
            <w:vAlign w:val="center"/>
          </w:tcPr>
          <w:p w:rsidR="00DC3E17" w:rsidRDefault="00DC3E17">
            <w:pPr>
              <w:spacing w:line="560" w:lineRule="exact"/>
              <w:ind w:firstLineChars="200" w:firstLine="420"/>
              <w:outlineLvl w:val="0"/>
            </w:pPr>
          </w:p>
        </w:tc>
      </w:tr>
      <w:tr w:rsidR="00DC3E17">
        <w:trPr>
          <w:trHeight w:val="371"/>
          <w:jc w:val="center"/>
        </w:trPr>
        <w:tc>
          <w:tcPr>
            <w:tcW w:w="3316" w:type="dxa"/>
            <w:vAlign w:val="center"/>
          </w:tcPr>
          <w:p w:rsidR="00DC3E17" w:rsidRDefault="0073022A">
            <w:pPr>
              <w:spacing w:line="560" w:lineRule="exact"/>
              <w:rPr>
                <w:rFonts w:eastAsia="方正书宋_GBK"/>
                <w:color w:val="000000" w:themeColor="text1"/>
              </w:rPr>
            </w:pPr>
            <w:r>
              <w:rPr>
                <w:rFonts w:eastAsia="方正书宋_GBK" w:hint="eastAsia"/>
                <w:color w:val="000000" w:themeColor="text1"/>
              </w:rPr>
              <w:t xml:space="preserve">   </w:t>
            </w:r>
            <w:r>
              <w:rPr>
                <w:rFonts w:eastAsia="方正书宋_GBK" w:hint="eastAsia"/>
                <w:color w:val="000000" w:themeColor="text1"/>
              </w:rPr>
              <w:t>霸州是畜牧兽医局</w:t>
            </w:r>
          </w:p>
        </w:tc>
        <w:tc>
          <w:tcPr>
            <w:tcW w:w="1887" w:type="dxa"/>
            <w:vAlign w:val="center"/>
          </w:tcPr>
          <w:p w:rsidR="00DC3E17" w:rsidRDefault="0073022A">
            <w:pPr>
              <w:spacing w:line="560" w:lineRule="exact"/>
              <w:ind w:firstLineChars="200" w:firstLine="420"/>
              <w:rPr>
                <w:rFonts w:eastAsia="方正书宋_GBK"/>
                <w:color w:val="FF0000"/>
              </w:rPr>
            </w:pPr>
            <w:r>
              <w:rPr>
                <w:rFonts w:eastAsia="方正书宋_GBK" w:hint="eastAsia"/>
                <w:color w:val="000000" w:themeColor="text1"/>
              </w:rPr>
              <w:t>全额事业</w:t>
            </w:r>
          </w:p>
        </w:tc>
        <w:tc>
          <w:tcPr>
            <w:tcW w:w="1190" w:type="dxa"/>
            <w:vAlign w:val="center"/>
          </w:tcPr>
          <w:p w:rsidR="00DC3E17" w:rsidRDefault="0073022A">
            <w:pPr>
              <w:spacing w:line="560" w:lineRule="exact"/>
              <w:rPr>
                <w:rFonts w:eastAsia="方正书宋_GBK"/>
                <w:color w:val="000000" w:themeColor="text1"/>
              </w:rPr>
            </w:pPr>
            <w:r>
              <w:rPr>
                <w:rFonts w:eastAsia="方正书宋_GBK" w:hint="eastAsia"/>
                <w:color w:val="000000" w:themeColor="text1"/>
              </w:rPr>
              <w:t>正科级</w:t>
            </w:r>
          </w:p>
        </w:tc>
        <w:tc>
          <w:tcPr>
            <w:tcW w:w="2707" w:type="dxa"/>
            <w:vAlign w:val="center"/>
          </w:tcPr>
          <w:p w:rsidR="00DC3E17" w:rsidRDefault="0073022A">
            <w:pPr>
              <w:spacing w:line="560" w:lineRule="exact"/>
              <w:ind w:firstLineChars="200" w:firstLine="420"/>
              <w:rPr>
                <w:rFonts w:eastAsia="方正书宋_GBK"/>
                <w:color w:val="FF0000"/>
              </w:rPr>
            </w:pPr>
            <w:r>
              <w:rPr>
                <w:rFonts w:eastAsia="方正书宋_GBK" w:hint="eastAsia"/>
                <w:color w:val="000000" w:themeColor="text1"/>
              </w:rPr>
              <w:t>财政性资金基本保证</w:t>
            </w:r>
          </w:p>
        </w:tc>
      </w:tr>
    </w:tbl>
    <w:p w:rsidR="00DC3E17" w:rsidRDefault="0073022A">
      <w:pPr>
        <w:spacing w:line="560" w:lineRule="exact"/>
        <w:ind w:firstLineChars="200" w:firstLine="560"/>
        <w:rPr>
          <w:rFonts w:ascii="黑体" w:eastAsia="黑体" w:hAnsi="黑体"/>
          <w:sz w:val="32"/>
          <w:szCs w:val="32"/>
        </w:rPr>
      </w:pPr>
      <w:r>
        <w:rPr>
          <w:rFonts w:ascii="黑体" w:eastAsia="黑体" w:hAnsi="黑体" w:hint="eastAsia"/>
          <w:sz w:val="28"/>
          <w:szCs w:val="28"/>
        </w:rPr>
        <w:t>注：我单位为一级预算单位，无下属单位，无汇总决算。</w:t>
      </w:r>
    </w:p>
    <w:p w:rsidR="00DC3E17" w:rsidRDefault="0073022A">
      <w:pPr>
        <w:spacing w:line="560" w:lineRule="exact"/>
        <w:ind w:firstLineChars="200" w:firstLine="640"/>
        <w:rPr>
          <w:rFonts w:ascii="黑体" w:eastAsia="黑体" w:hAnsi="黑体"/>
          <w:sz w:val="32"/>
          <w:szCs w:val="32"/>
        </w:rPr>
      </w:pPr>
      <w:r>
        <w:rPr>
          <w:rFonts w:ascii="黑体" w:eastAsia="黑体" w:hAnsi="黑体" w:hint="eastAsia"/>
          <w:sz w:val="32"/>
          <w:szCs w:val="32"/>
        </w:rPr>
        <w:t>二、部门决算报表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收入支出决算总表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收入决算表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支出决算表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财政拨款收入支出决算总表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一般公共预算财政拨款收入支出决算表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一般公共预算财政拨款基本支出决算表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政府性基金预算财政拨款收入支出决算表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国有资本经营预算财政拨款收入支出决算表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"三公"经费及相关信息统计表</w:t>
      </w:r>
    </w:p>
    <w:p w:rsidR="00DC3E17" w:rsidRDefault="0073022A">
      <w:pPr>
        <w:numPr>
          <w:ilvl w:val="0"/>
          <w:numId w:val="2"/>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政府采购情况表</w:t>
      </w:r>
    </w:p>
    <w:p w:rsidR="00DC3E17" w:rsidRDefault="0073022A">
      <w:pPr>
        <w:spacing w:line="560" w:lineRule="exact"/>
        <w:ind w:firstLineChars="200" w:firstLine="640"/>
        <w:rPr>
          <w:rFonts w:ascii="黑体" w:eastAsia="黑体" w:hAnsi="黑体"/>
          <w:sz w:val="32"/>
          <w:szCs w:val="32"/>
        </w:rPr>
      </w:pPr>
      <w:r>
        <w:rPr>
          <w:rFonts w:eastAsia="黑体" w:hint="eastAsia"/>
          <w:sz w:val="32"/>
          <w:szCs w:val="32"/>
        </w:rPr>
        <w:t>三</w:t>
      </w:r>
      <w:r>
        <w:rPr>
          <w:rFonts w:eastAsia="黑体"/>
          <w:sz w:val="32"/>
          <w:szCs w:val="32"/>
        </w:rPr>
        <w:t>、</w:t>
      </w:r>
      <w:r>
        <w:rPr>
          <w:rFonts w:ascii="黑体" w:eastAsia="黑体" w:hAnsi="黑体" w:hint="eastAsia"/>
          <w:sz w:val="32"/>
          <w:szCs w:val="32"/>
        </w:rPr>
        <w:t>2017年度部门决算情况说明</w:t>
      </w:r>
    </w:p>
    <w:p w:rsidR="00DC3E17" w:rsidRDefault="0073022A">
      <w:pPr>
        <w:snapToGrid w:val="0"/>
        <w:spacing w:line="560" w:lineRule="exact"/>
        <w:ind w:firstLineChars="200" w:firstLine="643"/>
        <w:rPr>
          <w:rFonts w:ascii="楷体" w:eastAsia="楷体" w:hAnsi="楷体" w:cs="楷体"/>
          <w:sz w:val="32"/>
          <w:szCs w:val="32"/>
        </w:rPr>
      </w:pPr>
      <w:r>
        <w:rPr>
          <w:rFonts w:ascii="仿宋_GB2312" w:eastAsia="仿宋_GB2312" w:hAnsi="仿宋_GB2312" w:cs="仿宋_GB2312" w:hint="eastAsia"/>
          <w:b/>
          <w:bCs/>
          <w:sz w:val="32"/>
          <w:szCs w:val="32"/>
        </w:rPr>
        <w:t>（一）收入支出决算总体情况说明</w:t>
      </w:r>
    </w:p>
    <w:p w:rsidR="00DC3E17" w:rsidRDefault="0073022A">
      <w:pPr>
        <w:ind w:firstLineChars="200" w:firstLine="640"/>
        <w:rPr>
          <w:rFonts w:ascii="仿宋_GB2312" w:eastAsia="仿宋_GB2312" w:hAnsi="仿宋_GB2312" w:cs="仿宋_GB2312"/>
          <w:color w:val="000000"/>
          <w:kern w:val="0"/>
          <w:sz w:val="32"/>
          <w:szCs w:val="32"/>
        </w:rPr>
      </w:pP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度</w:t>
      </w:r>
      <w:r>
        <w:rPr>
          <w:rFonts w:ascii="仿宋_GB2312" w:eastAsia="仿宋_GB2312" w:hAnsi="仿宋_GB2312"/>
          <w:color w:val="000000"/>
          <w:sz w:val="32"/>
        </w:rPr>
        <w:t>决算收入总计</w:t>
      </w:r>
      <w:r>
        <w:rPr>
          <w:rFonts w:ascii="仿宋_GB2312" w:eastAsia="仿宋_GB2312" w:hAnsi="仿宋_GB2312" w:hint="eastAsia"/>
          <w:color w:val="000000"/>
          <w:sz w:val="32"/>
        </w:rPr>
        <w:t>1820.89</w:t>
      </w:r>
      <w:r>
        <w:rPr>
          <w:rFonts w:ascii="仿宋_GB2312" w:eastAsia="仿宋_GB2312" w:hAnsi="仿宋_GB2312"/>
          <w:color w:val="000000"/>
          <w:sz w:val="32"/>
        </w:rPr>
        <w:t>万元，决算支出总计</w:t>
      </w:r>
      <w:r>
        <w:rPr>
          <w:rFonts w:ascii="仿宋_GB2312" w:eastAsia="仿宋_GB2312" w:hAnsi="仿宋_GB2312" w:hint="eastAsia"/>
          <w:color w:val="000000"/>
          <w:sz w:val="32"/>
        </w:rPr>
        <w:t>1803.18</w:t>
      </w:r>
      <w:r>
        <w:rPr>
          <w:rFonts w:ascii="仿宋_GB2312" w:eastAsia="仿宋_GB2312" w:hAnsi="仿宋_GB2312"/>
          <w:color w:val="000000"/>
          <w:sz w:val="32"/>
        </w:rPr>
        <w:t>万元。与2016年</w:t>
      </w:r>
      <w:r>
        <w:rPr>
          <w:rFonts w:ascii="仿宋_GB2312" w:eastAsia="仿宋_GB2312" w:hAnsi="仿宋_GB2312" w:hint="eastAsia"/>
          <w:color w:val="000000"/>
          <w:sz w:val="32"/>
        </w:rPr>
        <w:t>度决算</w:t>
      </w:r>
      <w:r>
        <w:rPr>
          <w:rFonts w:ascii="仿宋_GB2312" w:eastAsia="仿宋_GB2312" w:hAnsi="仿宋_GB2312"/>
          <w:color w:val="000000"/>
          <w:sz w:val="32"/>
        </w:rPr>
        <w:t>相比，</w:t>
      </w:r>
      <w:r>
        <w:rPr>
          <w:rFonts w:ascii="仿宋_GB2312" w:eastAsia="仿宋_GB2312" w:hAnsi="仿宋_GB2312" w:hint="eastAsia"/>
          <w:color w:val="000000"/>
          <w:sz w:val="32"/>
        </w:rPr>
        <w:t>收入增加701.89</w:t>
      </w:r>
      <w:r>
        <w:rPr>
          <w:rFonts w:ascii="仿宋_GB2312" w:eastAsia="仿宋_GB2312" w:hAnsi="仿宋_GB2312"/>
          <w:color w:val="000000"/>
          <w:sz w:val="32"/>
        </w:rPr>
        <w:t>万元，</w:t>
      </w:r>
      <w:r>
        <w:rPr>
          <w:rFonts w:ascii="仿宋_GB2312" w:eastAsia="仿宋_GB2312" w:hAnsi="仿宋_GB2312" w:hint="eastAsia"/>
          <w:color w:val="000000"/>
          <w:sz w:val="32"/>
        </w:rPr>
        <w:t>增加62.72</w:t>
      </w:r>
      <w:r>
        <w:rPr>
          <w:rFonts w:ascii="仿宋_GB2312" w:eastAsia="仿宋_GB2312" w:hAnsi="仿宋_GB2312"/>
          <w:color w:val="000000"/>
          <w:sz w:val="32"/>
        </w:rPr>
        <w:t>%</w:t>
      </w:r>
      <w:r>
        <w:rPr>
          <w:rFonts w:ascii="仿宋_GB2312" w:eastAsia="仿宋_GB2312" w:hAnsi="仿宋_GB2312" w:hint="eastAsia"/>
          <w:color w:val="000000"/>
          <w:sz w:val="32"/>
        </w:rPr>
        <w:t>；支出增加707.28万元，增加64.54%。收支共同增加</w:t>
      </w:r>
      <w:r>
        <w:rPr>
          <w:rFonts w:ascii="仿宋_GB2312" w:eastAsia="仿宋_GB2312" w:hAnsi="仿宋_GB2312"/>
          <w:color w:val="000000"/>
          <w:sz w:val="32"/>
        </w:rPr>
        <w:t>原因是</w:t>
      </w:r>
      <w:r>
        <w:rPr>
          <w:rFonts w:ascii="仿宋_GB2312" w:eastAsia="仿宋_GB2312" w:hAnsi="仿宋_GB2312" w:cs="仿宋_GB2312" w:hint="eastAsia"/>
          <w:color w:val="000000"/>
          <w:kern w:val="0"/>
          <w:sz w:val="32"/>
          <w:szCs w:val="32"/>
        </w:rPr>
        <w:t>突发H7N9事件追加预算，上级2017年下达专款文追加预算。2017年3月接上级文件猪瘟等疫苗上级不在负担补贴，要本级全额负担，故追加预算。</w:t>
      </w:r>
    </w:p>
    <w:p w:rsidR="00DC3E17" w:rsidRDefault="0073022A">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（二）收入决算情况说明</w:t>
      </w:r>
    </w:p>
    <w:p w:rsidR="00DC3E17" w:rsidRDefault="0073022A">
      <w:pPr>
        <w:widowControl/>
        <w:spacing w:line="560" w:lineRule="exact"/>
        <w:ind w:firstLineChars="200" w:firstLine="640"/>
        <w:rPr>
          <w:rFonts w:ascii="仿宋_GB2312" w:eastAsia="仿宋_GB2312" w:hAnsi="仿宋"/>
          <w:color w:val="FF0000"/>
          <w:sz w:val="32"/>
          <w:szCs w:val="32"/>
        </w:rPr>
      </w:pP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度</w:t>
      </w:r>
      <w:r>
        <w:rPr>
          <w:rFonts w:ascii="仿宋_GB2312" w:eastAsia="仿宋_GB2312" w:hAnsi="仿宋"/>
          <w:sz w:val="32"/>
          <w:szCs w:val="32"/>
        </w:rPr>
        <w:t>收入</w:t>
      </w:r>
      <w:r>
        <w:rPr>
          <w:rFonts w:ascii="仿宋_GB2312" w:eastAsia="仿宋_GB2312" w:hAnsi="仿宋" w:hint="eastAsia"/>
          <w:sz w:val="32"/>
          <w:szCs w:val="32"/>
        </w:rPr>
        <w:t>合计1820.89</w:t>
      </w:r>
      <w:r>
        <w:rPr>
          <w:rFonts w:ascii="仿宋_GB2312" w:eastAsia="仿宋_GB2312" w:hAnsi="仿宋"/>
          <w:sz w:val="32"/>
          <w:szCs w:val="32"/>
        </w:rPr>
        <w:t>万元，其中</w:t>
      </w:r>
      <w:r>
        <w:rPr>
          <w:rFonts w:ascii="仿宋_GB2312" w:eastAsia="仿宋_GB2312" w:hAnsi="仿宋" w:hint="eastAsia"/>
          <w:sz w:val="32"/>
          <w:szCs w:val="32"/>
        </w:rPr>
        <w:t>财政拨款收入1681.76</w:t>
      </w:r>
      <w:r>
        <w:rPr>
          <w:rFonts w:ascii="仿宋_GB2312" w:eastAsia="仿宋_GB2312" w:hAnsi="仿宋"/>
          <w:sz w:val="32"/>
          <w:szCs w:val="32"/>
        </w:rPr>
        <w:t>万元</w:t>
      </w:r>
      <w:r>
        <w:rPr>
          <w:rFonts w:ascii="仿宋_GB2312" w:eastAsia="仿宋_GB2312" w:hAnsi="仿宋" w:hint="eastAsia"/>
          <w:sz w:val="32"/>
          <w:szCs w:val="32"/>
        </w:rPr>
        <w:t>，占比92.36%；事业收入0万元，占比0%；其他收入139.14万元，占比7.64%。</w:t>
      </w:r>
    </w:p>
    <w:p w:rsidR="00DC3E17" w:rsidRDefault="0073022A">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（三）支出决算情况说明</w:t>
      </w:r>
    </w:p>
    <w:p w:rsidR="00DC3E17" w:rsidRDefault="0073022A">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霸州市畜牧兽医局</w:t>
      </w: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年部门</w:t>
      </w:r>
      <w:r>
        <w:rPr>
          <w:rFonts w:ascii="仿宋_GB2312" w:eastAsia="仿宋_GB2312" w:hAnsi="仿宋" w:hint="eastAsia"/>
          <w:sz w:val="32"/>
          <w:szCs w:val="32"/>
        </w:rPr>
        <w:t>决</w:t>
      </w:r>
      <w:r>
        <w:rPr>
          <w:rFonts w:ascii="仿宋_GB2312" w:eastAsia="仿宋_GB2312" w:hAnsi="仿宋"/>
          <w:sz w:val="32"/>
          <w:szCs w:val="32"/>
        </w:rPr>
        <w:t>算支出为</w:t>
      </w:r>
      <w:r>
        <w:rPr>
          <w:rFonts w:ascii="仿宋_GB2312" w:eastAsia="仿宋_GB2312" w:hAnsi="仿宋" w:hint="eastAsia"/>
          <w:sz w:val="32"/>
          <w:szCs w:val="32"/>
        </w:rPr>
        <w:t>1803.18</w:t>
      </w:r>
      <w:r>
        <w:rPr>
          <w:rFonts w:ascii="仿宋_GB2312" w:eastAsia="仿宋_GB2312" w:hAnsi="仿宋"/>
          <w:sz w:val="32"/>
          <w:szCs w:val="32"/>
        </w:rPr>
        <w:t>万元，其中：基本支出</w:t>
      </w:r>
      <w:r>
        <w:rPr>
          <w:rFonts w:ascii="仿宋_GB2312" w:eastAsia="仿宋_GB2312" w:hAnsi="仿宋" w:hint="eastAsia"/>
          <w:sz w:val="32"/>
          <w:szCs w:val="32"/>
        </w:rPr>
        <w:t>955.78</w:t>
      </w:r>
      <w:r>
        <w:rPr>
          <w:rFonts w:ascii="仿宋_GB2312" w:eastAsia="仿宋_GB2312" w:hAnsi="仿宋"/>
          <w:sz w:val="32"/>
          <w:szCs w:val="32"/>
        </w:rPr>
        <w:t>万元，</w:t>
      </w:r>
      <w:r>
        <w:rPr>
          <w:rFonts w:ascii="仿宋_GB2312" w:eastAsia="仿宋_GB2312" w:hAnsi="仿宋" w:hint="eastAsia"/>
          <w:sz w:val="32"/>
          <w:szCs w:val="32"/>
        </w:rPr>
        <w:t>占比53%，</w:t>
      </w:r>
      <w:r>
        <w:rPr>
          <w:rFonts w:ascii="仿宋_GB2312" w:eastAsia="仿宋_GB2312" w:hAnsi="仿宋"/>
          <w:sz w:val="32"/>
          <w:szCs w:val="32"/>
        </w:rPr>
        <w:t>包含人员经费支出</w:t>
      </w:r>
      <w:r>
        <w:rPr>
          <w:rFonts w:ascii="仿宋_GB2312" w:eastAsia="仿宋_GB2312" w:hAnsi="仿宋" w:hint="eastAsia"/>
          <w:sz w:val="32"/>
          <w:szCs w:val="32"/>
        </w:rPr>
        <w:t>873.05</w:t>
      </w:r>
      <w:r>
        <w:rPr>
          <w:rFonts w:ascii="仿宋_GB2312" w:eastAsia="仿宋_GB2312" w:hAnsi="仿宋"/>
          <w:sz w:val="32"/>
          <w:szCs w:val="32"/>
        </w:rPr>
        <w:t>万元和日常公用经费支出</w:t>
      </w:r>
      <w:r>
        <w:rPr>
          <w:rFonts w:ascii="仿宋_GB2312" w:eastAsia="仿宋_GB2312" w:hAnsi="仿宋" w:hint="eastAsia"/>
          <w:sz w:val="32"/>
          <w:szCs w:val="32"/>
        </w:rPr>
        <w:t>82.73</w:t>
      </w:r>
      <w:r>
        <w:rPr>
          <w:rFonts w:ascii="仿宋_GB2312" w:eastAsia="仿宋_GB2312" w:hAnsi="仿宋"/>
          <w:sz w:val="32"/>
          <w:szCs w:val="32"/>
        </w:rPr>
        <w:t>万元；项目支出</w:t>
      </w:r>
      <w:r>
        <w:rPr>
          <w:rFonts w:ascii="仿宋_GB2312" w:eastAsia="仿宋_GB2312" w:hAnsi="仿宋" w:hint="eastAsia"/>
          <w:sz w:val="32"/>
          <w:szCs w:val="32"/>
        </w:rPr>
        <w:t>847.40</w:t>
      </w:r>
      <w:r>
        <w:rPr>
          <w:rFonts w:ascii="仿宋_GB2312" w:eastAsia="仿宋_GB2312" w:hAnsi="仿宋"/>
          <w:sz w:val="32"/>
          <w:szCs w:val="32"/>
        </w:rPr>
        <w:t>万元</w:t>
      </w:r>
      <w:r>
        <w:rPr>
          <w:rFonts w:ascii="仿宋_GB2312" w:eastAsia="仿宋_GB2312" w:hAnsi="仿宋" w:hint="eastAsia"/>
          <w:sz w:val="32"/>
          <w:szCs w:val="32"/>
        </w:rPr>
        <w:t>，占比47%</w:t>
      </w:r>
      <w:r>
        <w:rPr>
          <w:rFonts w:ascii="仿宋_GB2312" w:eastAsia="仿宋_GB2312" w:hAnsi="仿宋"/>
          <w:sz w:val="32"/>
          <w:szCs w:val="32"/>
        </w:rPr>
        <w:t>。</w:t>
      </w:r>
    </w:p>
    <w:p w:rsidR="00DC3E17" w:rsidRDefault="0073022A">
      <w:pPr>
        <w:widowControl/>
        <w:spacing w:line="56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（四）财政拨款收入支出决算总体情况说明</w:t>
      </w:r>
    </w:p>
    <w:p w:rsidR="00DC3E17" w:rsidRDefault="00DC3E17">
      <w:pPr>
        <w:widowControl/>
        <w:spacing w:line="560" w:lineRule="exact"/>
        <w:ind w:firstLineChars="200" w:firstLine="643"/>
        <w:rPr>
          <w:rFonts w:ascii="仿宋_GB2312" w:eastAsia="仿宋_GB2312" w:hAnsi="仿宋_GB2312" w:cs="仿宋_GB2312"/>
          <w:b/>
          <w:bCs/>
          <w:sz w:val="32"/>
          <w:szCs w:val="32"/>
        </w:rPr>
      </w:pPr>
    </w:p>
    <w:p w:rsidR="00DC3E17" w:rsidRDefault="0073022A">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22"/>
        </w:rPr>
        <w:t>1、财政拨款收支与2016年度决算对比情况</w:t>
      </w:r>
    </w:p>
    <w:p w:rsidR="00DC3E17" w:rsidRDefault="0073022A">
      <w:pPr>
        <w:snapToGrid w:val="0"/>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sz w:val="32"/>
          <w:szCs w:val="32"/>
        </w:rPr>
        <w:t>霸州市畜牧兽医局2017年财政拨款收入决算总计1681.76万元，较2016年</w:t>
      </w:r>
      <w:r>
        <w:rPr>
          <w:rFonts w:ascii="仿宋_GB2312" w:eastAsia="仿宋_GB2312" w:hAnsi="仿宋_GB2312" w:cs="仿宋_GB2312" w:hint="eastAsia"/>
          <w:sz w:val="32"/>
        </w:rPr>
        <w:t>度决算收入增加594.16</w:t>
      </w:r>
      <w:r>
        <w:rPr>
          <w:rFonts w:ascii="仿宋_GB2312" w:eastAsia="仿宋_GB2312" w:hAnsi="仿宋_GB2312" w:cs="仿宋_GB2312" w:hint="eastAsia"/>
          <w:sz w:val="32"/>
          <w:szCs w:val="32"/>
        </w:rPr>
        <w:t>万元，增加54.63</w:t>
      </w:r>
      <w:r>
        <w:rPr>
          <w:rFonts w:ascii="仿宋_GB2312" w:eastAsia="仿宋_GB2312" w:hAnsi="仿宋_GB2312" w:cs="仿宋_GB2312" w:hint="eastAsia"/>
          <w:color w:val="000000"/>
          <w:sz w:val="32"/>
        </w:rPr>
        <w:t>%，主要原因是</w:t>
      </w:r>
      <w:r>
        <w:rPr>
          <w:rFonts w:ascii="仿宋_GB2312" w:eastAsia="仿宋_GB2312" w:hAnsi="仿宋_GB2312" w:cs="仿宋_GB2312" w:hint="eastAsia"/>
          <w:color w:val="000000"/>
          <w:kern w:val="0"/>
          <w:sz w:val="32"/>
          <w:szCs w:val="32"/>
        </w:rPr>
        <w:t>2017年3月接上级文件猪瘟等疫苗上级不在负担补贴，要本级全额负担，故追加预算；因突发H7N9事件.追加预算；上级2017年下达专款文追加预算。</w:t>
      </w:r>
      <w:r>
        <w:rPr>
          <w:rFonts w:ascii="仿宋_GB2312" w:eastAsia="仿宋_GB2312" w:hAnsi="仿宋_GB2312" w:cs="仿宋_GB2312" w:hint="eastAsia"/>
          <w:sz w:val="32"/>
          <w:szCs w:val="32"/>
        </w:rPr>
        <w:t>其中，一般公共预算拨款增加</w:t>
      </w:r>
      <w:r>
        <w:rPr>
          <w:rFonts w:ascii="仿宋_GB2312" w:eastAsia="仿宋_GB2312" w:hAnsi="仿宋_GB2312" w:cs="仿宋_GB2312" w:hint="eastAsia"/>
          <w:sz w:val="32"/>
        </w:rPr>
        <w:t>294.84</w:t>
      </w:r>
      <w:r>
        <w:rPr>
          <w:rFonts w:ascii="仿宋_GB2312" w:eastAsia="仿宋_GB2312" w:hAnsi="仿宋_GB2312" w:cs="仿宋_GB2312" w:hint="eastAsia"/>
          <w:sz w:val="32"/>
          <w:szCs w:val="32"/>
        </w:rPr>
        <w:t>万元，政府性基金预算财政拨款增加0万元。2017年财政拨款支出决算总计1661.51万元，较2016年</w:t>
      </w:r>
      <w:r>
        <w:rPr>
          <w:rFonts w:ascii="仿宋_GB2312" w:eastAsia="仿宋_GB2312" w:hAnsi="仿宋_GB2312" w:cs="仿宋_GB2312" w:hint="eastAsia"/>
          <w:sz w:val="32"/>
        </w:rPr>
        <w:t>度决算支出增加590.91</w:t>
      </w:r>
      <w:r>
        <w:rPr>
          <w:rFonts w:ascii="仿宋_GB2312" w:eastAsia="仿宋_GB2312" w:hAnsi="仿宋_GB2312" w:cs="仿宋_GB2312" w:hint="eastAsia"/>
          <w:sz w:val="32"/>
          <w:szCs w:val="32"/>
        </w:rPr>
        <w:t>万元，增长55.19</w:t>
      </w:r>
      <w:r>
        <w:rPr>
          <w:rFonts w:ascii="仿宋_GB2312" w:eastAsia="仿宋_GB2312" w:hAnsi="仿宋_GB2312" w:cs="仿宋_GB2312" w:hint="eastAsia"/>
          <w:color w:val="000000"/>
          <w:sz w:val="32"/>
        </w:rPr>
        <w:t>%，主要原因是</w:t>
      </w:r>
      <w:r>
        <w:rPr>
          <w:rFonts w:ascii="仿宋_GB2312" w:eastAsia="仿宋_GB2312" w:hAnsi="仿宋_GB2312" w:cs="仿宋_GB2312" w:hint="eastAsia"/>
          <w:color w:val="000000"/>
          <w:kern w:val="0"/>
          <w:sz w:val="32"/>
          <w:szCs w:val="32"/>
        </w:rPr>
        <w:t>2017年3月接上级文件猪瘟等疫苗上级不在负担补贴，要本级全额负担，故追加预算；因突发H7N9事件追加预算；上级2017年下达专款文追加预算</w:t>
      </w:r>
      <w:r>
        <w:rPr>
          <w:rFonts w:ascii="仿宋_GB2312" w:eastAsia="仿宋_GB2312" w:hAnsi="仿宋_GB2312" w:cs="仿宋_GB2312" w:hint="eastAsia"/>
          <w:color w:val="000000"/>
          <w:sz w:val="32"/>
        </w:rPr>
        <w:t>。</w:t>
      </w:r>
      <w:r>
        <w:rPr>
          <w:rFonts w:ascii="仿宋_GB2312" w:eastAsia="仿宋_GB2312" w:hAnsi="仿宋_GB2312" w:cs="仿宋_GB2312" w:hint="eastAsia"/>
          <w:sz w:val="32"/>
          <w:szCs w:val="32"/>
        </w:rPr>
        <w:t>其中基本支出增加294.88万元，项目支出增加412.40万元</w:t>
      </w:r>
      <w:r>
        <w:rPr>
          <w:rFonts w:ascii="仿宋_GB2312" w:eastAsia="仿宋_GB2312" w:hAnsi="仿宋_GB2312" w:cs="仿宋_GB2312" w:hint="eastAsia"/>
          <w:color w:val="000000"/>
          <w:sz w:val="32"/>
        </w:rPr>
        <w:t>。</w:t>
      </w:r>
    </w:p>
    <w:p w:rsidR="00DC3E17" w:rsidRDefault="0073022A">
      <w:pPr>
        <w:widowControl/>
        <w:spacing w:line="560" w:lineRule="exact"/>
        <w:ind w:firstLineChars="200" w:firstLine="643"/>
        <w:rPr>
          <w:rFonts w:ascii="仿宋" w:eastAsia="仿宋" w:hAnsi="仿宋" w:cs="仿宋"/>
          <w:b/>
          <w:bCs/>
          <w:sz w:val="32"/>
          <w:szCs w:val="22"/>
        </w:rPr>
      </w:pPr>
      <w:r>
        <w:rPr>
          <w:rFonts w:ascii="仿宋_GB2312" w:eastAsia="仿宋_GB2312" w:hAnsi="仿宋_GB2312" w:cs="仿宋_GB2312" w:hint="eastAsia"/>
          <w:b/>
          <w:bCs/>
          <w:sz w:val="32"/>
          <w:szCs w:val="22"/>
        </w:rPr>
        <w:t>2、财政拨款收支与年初预算数对比情况</w:t>
      </w:r>
    </w:p>
    <w:p w:rsidR="00DC3E17" w:rsidRDefault="0073022A">
      <w:pPr>
        <w:snapToGrid w:val="0"/>
        <w:spacing w:line="560" w:lineRule="exact"/>
        <w:ind w:firstLineChars="200" w:firstLine="640"/>
        <w:rPr>
          <w:rFonts w:ascii="仿宋" w:eastAsia="仿宋" w:hAnsi="仿宋" w:cs="仿宋"/>
          <w:color w:val="000000"/>
          <w:sz w:val="32"/>
        </w:rPr>
      </w:pPr>
      <w:r>
        <w:rPr>
          <w:rFonts w:ascii="仿宋_GB2312" w:eastAsia="仿宋_GB2312" w:hAnsi="仿宋_GB2312" w:cs="仿宋_GB2312" w:hint="eastAsia"/>
          <w:sz w:val="32"/>
          <w:szCs w:val="32"/>
        </w:rPr>
        <w:t>霸州市畜牧兽医局2017年财政拨款收入决算总计</w:t>
      </w:r>
      <w:r>
        <w:rPr>
          <w:rFonts w:ascii="仿宋_GB2312" w:eastAsia="仿宋_GB2312" w:hAnsi="仿宋_GB2312" w:cs="仿宋_GB2312"/>
          <w:sz w:val="32"/>
          <w:szCs w:val="32"/>
        </w:rPr>
        <w:t>1681.76</w:t>
      </w:r>
      <w:r>
        <w:rPr>
          <w:rFonts w:ascii="仿宋_GB2312" w:eastAsia="仿宋_GB2312" w:hAnsi="仿宋_GB2312" w:cs="仿宋_GB2312" w:hint="eastAsia"/>
          <w:sz w:val="32"/>
          <w:szCs w:val="32"/>
        </w:rPr>
        <w:t>万元，较年初预算1341.71万元，增长了340.05万元，增长25.34</w:t>
      </w:r>
      <w:r>
        <w:rPr>
          <w:rFonts w:ascii="仿宋_GB2312" w:eastAsia="仿宋_GB2312" w:hAnsi="仿宋_GB2312" w:cs="仿宋_GB2312" w:hint="eastAsia"/>
          <w:color w:val="000000"/>
          <w:sz w:val="32"/>
        </w:rPr>
        <w:t>%，主要原因是</w:t>
      </w:r>
      <w:r>
        <w:rPr>
          <w:rFonts w:ascii="仿宋_GB2312" w:eastAsia="仿宋_GB2312" w:hAnsi="仿宋_GB2312" w:cs="仿宋_GB2312" w:hint="eastAsia"/>
          <w:color w:val="000000"/>
          <w:kern w:val="0"/>
          <w:sz w:val="32"/>
          <w:szCs w:val="32"/>
        </w:rPr>
        <w:t>项目投入增加</w:t>
      </w:r>
      <w:r>
        <w:rPr>
          <w:rFonts w:ascii="仿宋_GB2312" w:eastAsia="仿宋_GB2312" w:hAnsi="仿宋_GB2312" w:cs="仿宋_GB2312" w:hint="eastAsia"/>
          <w:color w:val="000000"/>
          <w:sz w:val="32"/>
        </w:rPr>
        <w:t>。</w:t>
      </w:r>
      <w:r>
        <w:rPr>
          <w:rFonts w:ascii="仿宋_GB2312" w:eastAsia="仿宋_GB2312" w:hAnsi="仿宋_GB2312" w:cs="仿宋_GB2312" w:hint="eastAsia"/>
          <w:sz w:val="32"/>
          <w:szCs w:val="32"/>
        </w:rPr>
        <w:t>其中，一般公共预算拨款955.78万元，政府性基金预算财政拨款增加0万元。2017年财政拨款支出决算总计1661.51万元，较年初预算增加319.8万元，增长了23.84</w:t>
      </w:r>
      <w:r>
        <w:rPr>
          <w:rFonts w:ascii="仿宋_GB2312" w:eastAsia="仿宋_GB2312" w:hAnsi="仿宋_GB2312" w:cs="仿宋_GB2312" w:hint="eastAsia"/>
          <w:color w:val="000000"/>
          <w:sz w:val="32"/>
        </w:rPr>
        <w:t>%，主要原因是2017年项目投入增加。</w:t>
      </w:r>
      <w:r>
        <w:rPr>
          <w:rFonts w:ascii="仿宋_GB2312" w:eastAsia="仿宋_GB2312" w:hAnsi="仿宋_GB2312" w:cs="仿宋_GB2312" w:hint="eastAsia"/>
          <w:sz w:val="32"/>
          <w:szCs w:val="32"/>
        </w:rPr>
        <w:t>其中基本支出增加140.75万元，项目支出增加179.05万元</w:t>
      </w:r>
      <w:r>
        <w:rPr>
          <w:rFonts w:ascii="仿宋_GB2312" w:eastAsia="仿宋_GB2312" w:hAnsi="仿宋_GB2312" w:cs="仿宋_GB2312" w:hint="eastAsia"/>
          <w:color w:val="000000"/>
          <w:sz w:val="32"/>
        </w:rPr>
        <w:t>。</w:t>
      </w:r>
    </w:p>
    <w:p w:rsidR="00DC3E17" w:rsidRDefault="0073022A">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（五）“三公”经费支出决算情况说明</w:t>
      </w:r>
    </w:p>
    <w:p w:rsidR="00DC3E17" w:rsidRDefault="0073022A">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2017年度部门“三公”经费支出15.7万元，比预算减少0.77万元，比2016年度决算减少1万元。原因是上级对本级检查次数减少。其中：因公出国（境）费0万元（本单位2017年度组织出国（境）团组0个，因公出国（境）人次数0人），比预算增加0万元，比2016年度决算增加0万元，原因是我单位不涉及因公出国工作；公务用车购置及运行维护费15.64万元（公务用车购置数量0辆，购置金额0万元，公车运行维护费15.64万元，年末公务用车保有量0辆），比预算减少0.06万元，比2016年度决算减少0.85万元，原因是压缩公车费用支出；公务接待费0.052万元（2017年度国内公务接待1批次，合计接待12人次），比预算减少0.718万元，比2016年度决算减少0.158万元，原因是上级对本级检查次数减少。</w:t>
      </w:r>
    </w:p>
    <w:p w:rsidR="00DC3E17" w:rsidRDefault="0073022A">
      <w:pPr>
        <w:numPr>
          <w:ilvl w:val="0"/>
          <w:numId w:val="3"/>
        </w:numPr>
        <w:snapToGrid w:val="0"/>
        <w:spacing w:line="56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预算绩效管理工作开展情况说明</w:t>
      </w:r>
    </w:p>
    <w:p w:rsidR="00DC3E17" w:rsidRDefault="0073022A">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1、预算绩效管理工作开展情况</w:t>
      </w:r>
    </w:p>
    <w:p w:rsidR="00DC3E17" w:rsidRDefault="0073022A">
      <w:pPr>
        <w:autoSpaceDE w:val="0"/>
        <w:autoSpaceDN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根据霸州市人民政府办公室印发成品油价格改革财政补贴办法，核算油价成本补贴，油价承办补贴调减出的资金用于渔业重点项目建设，历年政府均于8月后下达补贴办法。</w:t>
      </w:r>
    </w:p>
    <w:p w:rsidR="00DC3E17" w:rsidRDefault="0073022A">
      <w:pPr>
        <w:numPr>
          <w:ilvl w:val="0"/>
          <w:numId w:val="4"/>
        </w:num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预算项目绩效评价开展情况</w:t>
      </w:r>
    </w:p>
    <w:p w:rsidR="00DC3E17" w:rsidRDefault="0073022A">
      <w:pPr>
        <w:autoSpaceDE w:val="0"/>
        <w:autoSpaceDN w:val="0"/>
        <w:snapToGrid w:val="0"/>
        <w:spacing w:line="560" w:lineRule="exact"/>
        <w:rPr>
          <w:rFonts w:ascii="仿宋_GB2312" w:eastAsia="仿宋_GB2312" w:hAnsi="仿宋"/>
          <w:sz w:val="32"/>
          <w:szCs w:val="32"/>
        </w:rPr>
      </w:pPr>
      <w:r>
        <w:rPr>
          <w:rFonts w:ascii="仿宋_GB2312" w:eastAsia="仿宋_GB2312" w:hAnsi="仿宋_GB2312" w:cs="仿宋_GB2312" w:hint="eastAsia"/>
          <w:b/>
          <w:bCs/>
          <w:color w:val="000000"/>
          <w:kern w:val="0"/>
          <w:sz w:val="32"/>
          <w:szCs w:val="32"/>
          <w:shd w:val="clear" w:color="auto" w:fill="FFFFFF"/>
        </w:rPr>
        <w:t xml:space="preserve">    </w:t>
      </w:r>
      <w:r>
        <w:rPr>
          <w:rFonts w:ascii="仿宋_GB2312" w:eastAsia="仿宋_GB2312" w:hAnsi="仿宋" w:hint="eastAsia"/>
          <w:sz w:val="32"/>
          <w:szCs w:val="32"/>
        </w:rPr>
        <w:t>顺利推出成品油定价机制，保护困难群体利益，促进公益性行业发展，维护社会稳定发挥作用。</w:t>
      </w:r>
      <w:r w:rsidR="00486CC2">
        <w:rPr>
          <w:rFonts w:ascii="宋体" w:hAnsi="宋体" w:cs="宋体" w:hint="eastAsia"/>
          <w:sz w:val="32"/>
          <w:szCs w:val="32"/>
        </w:rPr>
        <w:t>绩效评价结果为良，</w:t>
      </w:r>
      <w:bookmarkStart w:id="0" w:name="_GoBack"/>
      <w:bookmarkEnd w:id="0"/>
      <w:r w:rsidR="00312754">
        <w:rPr>
          <w:rFonts w:ascii="宋体" w:hAnsi="宋体" w:cs="宋体" w:hint="eastAsia"/>
          <w:sz w:val="32"/>
          <w:szCs w:val="32"/>
        </w:rPr>
        <w:t>纲要规划成果完成率为</w:t>
      </w:r>
      <w:r w:rsidR="00312754">
        <w:rPr>
          <w:rFonts w:ascii="宋体" w:hAnsi="宋体" w:cs="宋体"/>
          <w:sz w:val="32"/>
          <w:szCs w:val="32"/>
        </w:rPr>
        <w:t>95</w:t>
      </w:r>
      <w:r w:rsidR="00312754">
        <w:rPr>
          <w:rFonts w:ascii="宋体" w:hAnsi="宋体" w:cs="宋体" w:hint="eastAsia"/>
          <w:sz w:val="32"/>
          <w:szCs w:val="32"/>
        </w:rPr>
        <w:t>%，绩效指标评价为优，综合利用率为9</w:t>
      </w:r>
      <w:r w:rsidR="00312754">
        <w:rPr>
          <w:rFonts w:ascii="宋体" w:hAnsi="宋体" w:cs="宋体"/>
          <w:sz w:val="32"/>
          <w:szCs w:val="32"/>
        </w:rPr>
        <w:t>0</w:t>
      </w:r>
      <w:r w:rsidR="00312754">
        <w:rPr>
          <w:rFonts w:ascii="宋体" w:hAnsi="宋体" w:cs="宋体" w:hint="eastAsia"/>
          <w:sz w:val="32"/>
          <w:szCs w:val="32"/>
        </w:rPr>
        <w:t>%，绩效指标评价为良。</w:t>
      </w:r>
    </w:p>
    <w:p w:rsidR="00DC3E17" w:rsidRDefault="0073022A">
      <w:pPr>
        <w:snapToGrid w:val="0"/>
        <w:spacing w:line="560" w:lineRule="exact"/>
        <w:ind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（七）其他重要事项的说明</w:t>
      </w:r>
    </w:p>
    <w:p w:rsidR="00DC3E17" w:rsidRDefault="0073022A">
      <w:pPr>
        <w:widowControl/>
        <w:spacing w:line="560" w:lineRule="exact"/>
        <w:ind w:firstLineChars="200" w:firstLine="643"/>
        <w:rPr>
          <w:rFonts w:ascii="仿宋_GB2312" w:eastAsia="仿宋_GB2312" w:hAnsi="仿宋_GB2312" w:cs="仿宋_GB2312"/>
          <w:sz w:val="32"/>
          <w:szCs w:val="32"/>
        </w:rPr>
      </w:pPr>
      <w:r>
        <w:rPr>
          <w:rFonts w:eastAsia="仿宋_GB2312"/>
          <w:b/>
          <w:bCs/>
          <w:sz w:val="32"/>
          <w:szCs w:val="32"/>
        </w:rPr>
        <w:lastRenderedPageBreak/>
        <w:t>1</w:t>
      </w:r>
      <w:r>
        <w:rPr>
          <w:rFonts w:eastAsia="仿宋_GB2312" w:hint="eastAsia"/>
          <w:b/>
          <w:bCs/>
          <w:sz w:val="32"/>
          <w:szCs w:val="32"/>
        </w:rPr>
        <w:t>、</w:t>
      </w:r>
      <w:r>
        <w:rPr>
          <w:rFonts w:eastAsia="仿宋_GB2312"/>
          <w:b/>
          <w:bCs/>
          <w:sz w:val="32"/>
          <w:szCs w:val="32"/>
        </w:rPr>
        <w:t>机关运行经费情况</w:t>
      </w:r>
      <w:r>
        <w:rPr>
          <w:rFonts w:eastAsia="仿宋_GB2312" w:hint="eastAsia"/>
          <w:b/>
          <w:bCs/>
          <w:sz w:val="32"/>
          <w:szCs w:val="32"/>
        </w:rPr>
        <w:t>：</w:t>
      </w:r>
      <w:r>
        <w:rPr>
          <w:rFonts w:ascii="仿宋_GB2312" w:eastAsia="仿宋_GB2312" w:hAnsi="仿宋" w:hint="eastAsia"/>
          <w:sz w:val="32"/>
          <w:szCs w:val="32"/>
        </w:rPr>
        <w:t>2017年度部门机关运行经费支出80.34万元，比2016年度支出增加16.76万元，增加26.36</w:t>
      </w:r>
      <w:r>
        <w:rPr>
          <w:rFonts w:ascii="仿宋" w:eastAsia="仿宋" w:hAnsi="仿宋" w:cs="仿宋" w:hint="eastAsia"/>
          <w:color w:val="000000"/>
          <w:sz w:val="32"/>
        </w:rPr>
        <w:t>%。</w:t>
      </w:r>
      <w:r>
        <w:rPr>
          <w:rFonts w:ascii="仿宋_GB2312" w:eastAsia="仿宋_GB2312" w:hAnsi="仿宋_GB2312" w:cs="仿宋_GB2312" w:hint="eastAsia"/>
          <w:color w:val="000000"/>
          <w:sz w:val="32"/>
        </w:rPr>
        <w:t>主要</w:t>
      </w:r>
      <w:r>
        <w:rPr>
          <w:rFonts w:ascii="仿宋_GB2312" w:eastAsia="仿宋_GB2312" w:hAnsi="仿宋_GB2312" w:cs="仿宋_GB2312" w:hint="eastAsia"/>
          <w:sz w:val="32"/>
          <w:szCs w:val="32"/>
        </w:rPr>
        <w:t>原因是因临时聘用人员造成劳务费增加。</w:t>
      </w:r>
    </w:p>
    <w:p w:rsidR="00DC3E17" w:rsidRDefault="0073022A">
      <w:pPr>
        <w:autoSpaceDE w:val="0"/>
        <w:autoSpaceDN w:val="0"/>
        <w:snapToGrid w:val="0"/>
        <w:spacing w:line="560" w:lineRule="exact"/>
        <w:ind w:firstLineChars="200" w:firstLine="643"/>
        <w:rPr>
          <w:rFonts w:ascii="仿宋_GB2312" w:eastAsia="仿宋_GB2312" w:hAnsi="仿宋_GB2312" w:cs="仿宋_GB2312"/>
          <w:color w:val="FF0000"/>
          <w:kern w:val="0"/>
          <w:sz w:val="32"/>
          <w:szCs w:val="32"/>
          <w:shd w:val="clear" w:color="auto" w:fill="FFFFFF"/>
        </w:rPr>
      </w:pPr>
      <w:r>
        <w:rPr>
          <w:rFonts w:eastAsia="仿宋_GB2312"/>
          <w:b/>
          <w:bCs/>
          <w:sz w:val="32"/>
          <w:szCs w:val="32"/>
        </w:rPr>
        <w:t>2</w:t>
      </w:r>
      <w:r>
        <w:rPr>
          <w:rFonts w:eastAsia="仿宋_GB2312" w:hint="eastAsia"/>
          <w:b/>
          <w:bCs/>
          <w:sz w:val="32"/>
          <w:szCs w:val="32"/>
        </w:rPr>
        <w:t>、</w:t>
      </w:r>
      <w:r>
        <w:rPr>
          <w:rFonts w:eastAsia="仿宋_GB2312"/>
          <w:b/>
          <w:bCs/>
          <w:sz w:val="32"/>
          <w:szCs w:val="32"/>
        </w:rPr>
        <w:t>政府采购情况</w:t>
      </w:r>
      <w:r>
        <w:rPr>
          <w:rFonts w:eastAsia="仿宋_GB2312" w:hint="eastAsia"/>
          <w:b/>
          <w:bCs/>
          <w:sz w:val="32"/>
          <w:szCs w:val="32"/>
        </w:rPr>
        <w:t>：</w:t>
      </w:r>
      <w:r>
        <w:rPr>
          <w:rFonts w:ascii="仿宋_GB2312" w:eastAsia="仿宋_GB2312" w:hAnsi="仿宋_GB2312" w:cs="仿宋_GB2312"/>
          <w:color w:val="333333"/>
          <w:kern w:val="0"/>
          <w:sz w:val="32"/>
          <w:szCs w:val="32"/>
          <w:shd w:val="clear" w:color="auto" w:fill="FFFFFF"/>
        </w:rPr>
        <w:t>201</w:t>
      </w:r>
      <w:r>
        <w:rPr>
          <w:rFonts w:ascii="仿宋_GB2312" w:eastAsia="仿宋_GB2312" w:hAnsi="仿宋_GB2312" w:cs="仿宋_GB2312" w:hint="eastAsia"/>
          <w:color w:val="333333"/>
          <w:kern w:val="0"/>
          <w:sz w:val="32"/>
          <w:szCs w:val="32"/>
          <w:shd w:val="clear" w:color="auto" w:fill="FFFFFF"/>
        </w:rPr>
        <w:t>7</w:t>
      </w:r>
      <w:r>
        <w:rPr>
          <w:rFonts w:ascii="仿宋_GB2312" w:eastAsia="仿宋_GB2312" w:hAnsi="仿宋_GB2312" w:cs="仿宋_GB2312"/>
          <w:color w:val="333333"/>
          <w:kern w:val="0"/>
          <w:sz w:val="32"/>
          <w:szCs w:val="32"/>
          <w:shd w:val="clear" w:color="auto" w:fill="FFFFFF"/>
        </w:rPr>
        <w:t>年</w:t>
      </w:r>
      <w:r>
        <w:rPr>
          <w:rFonts w:ascii="仿宋_GB2312" w:eastAsia="仿宋_GB2312" w:hAnsi="仿宋_GB2312" w:cs="仿宋_GB2312" w:hint="eastAsia"/>
          <w:color w:val="333333"/>
          <w:kern w:val="0"/>
          <w:sz w:val="32"/>
          <w:szCs w:val="32"/>
          <w:shd w:val="clear" w:color="auto" w:fill="FFFFFF"/>
        </w:rPr>
        <w:t>度部门</w:t>
      </w:r>
      <w:r>
        <w:rPr>
          <w:rFonts w:ascii="仿宋_GB2312" w:eastAsia="仿宋_GB2312" w:hAnsi="仿宋_GB2312" w:cs="仿宋_GB2312"/>
          <w:color w:val="333333"/>
          <w:kern w:val="0"/>
          <w:sz w:val="32"/>
          <w:szCs w:val="32"/>
          <w:shd w:val="clear" w:color="auto" w:fill="FFFFFF"/>
        </w:rPr>
        <w:t>政府采购</w:t>
      </w:r>
      <w:r>
        <w:rPr>
          <w:rFonts w:ascii="仿宋_GB2312" w:eastAsia="仿宋_GB2312" w:hAnsi="仿宋_GB2312" w:cs="仿宋_GB2312" w:hint="eastAsia"/>
          <w:color w:val="333333"/>
          <w:kern w:val="0"/>
          <w:sz w:val="32"/>
          <w:szCs w:val="32"/>
          <w:shd w:val="clear" w:color="auto" w:fill="FFFFFF"/>
        </w:rPr>
        <w:t>支出139.86</w:t>
      </w:r>
      <w:r>
        <w:rPr>
          <w:rFonts w:ascii="仿宋_GB2312" w:eastAsia="仿宋_GB2312" w:hAnsi="仿宋_GB2312" w:cs="仿宋_GB2312"/>
          <w:color w:val="333333"/>
          <w:kern w:val="0"/>
          <w:sz w:val="32"/>
          <w:szCs w:val="32"/>
          <w:shd w:val="clear" w:color="auto" w:fill="FFFFFF"/>
        </w:rPr>
        <w:t>万元</w:t>
      </w:r>
      <w:r>
        <w:rPr>
          <w:rFonts w:ascii="仿宋_GB2312" w:eastAsia="仿宋_GB2312" w:hAnsi="仿宋_GB2312" w:cs="仿宋_GB2312" w:hint="eastAsia"/>
          <w:color w:val="333333"/>
          <w:kern w:val="0"/>
          <w:sz w:val="32"/>
          <w:szCs w:val="32"/>
          <w:shd w:val="clear" w:color="auto" w:fill="FFFFFF"/>
        </w:rPr>
        <w:t>，其中：政府采购货物支出139.86万元，政府采购工程支出0万元，政府采购服务支出0万元。</w:t>
      </w:r>
    </w:p>
    <w:p w:rsidR="00DC3E17" w:rsidRDefault="0073022A">
      <w:pPr>
        <w:widowControl/>
        <w:spacing w:line="560" w:lineRule="exact"/>
        <w:ind w:firstLineChars="200" w:firstLine="643"/>
        <w:rPr>
          <w:rFonts w:ascii="仿宋_GB2312" w:eastAsia="仿宋_GB2312" w:hAnsi="仿宋_GB2312" w:cs="仿宋_GB2312"/>
          <w:color w:val="FF0000"/>
          <w:kern w:val="0"/>
          <w:sz w:val="32"/>
          <w:szCs w:val="32"/>
          <w:shd w:val="clear" w:color="auto" w:fill="FFFFFF"/>
        </w:rPr>
      </w:pPr>
      <w:r>
        <w:rPr>
          <w:rFonts w:eastAsia="仿宋_GB2312"/>
          <w:b/>
          <w:bCs/>
          <w:sz w:val="32"/>
          <w:szCs w:val="32"/>
        </w:rPr>
        <w:t>3</w:t>
      </w:r>
      <w:r>
        <w:rPr>
          <w:rFonts w:eastAsia="仿宋_GB2312" w:hint="eastAsia"/>
          <w:b/>
          <w:bCs/>
          <w:sz w:val="32"/>
          <w:szCs w:val="32"/>
        </w:rPr>
        <w:t>、</w:t>
      </w:r>
      <w:r>
        <w:rPr>
          <w:rFonts w:eastAsia="仿宋_GB2312"/>
          <w:b/>
          <w:bCs/>
          <w:sz w:val="32"/>
          <w:szCs w:val="32"/>
        </w:rPr>
        <w:t>国有资产占用情况</w:t>
      </w:r>
      <w:r>
        <w:rPr>
          <w:rFonts w:eastAsia="仿宋_GB2312" w:hint="eastAsia"/>
          <w:b/>
          <w:bCs/>
          <w:sz w:val="32"/>
          <w:szCs w:val="32"/>
        </w:rPr>
        <w:t>:</w:t>
      </w:r>
      <w:r>
        <w:rPr>
          <w:rFonts w:ascii="仿宋_GB2312" w:eastAsia="仿宋_GB2312" w:hAnsi="仿宋_GB2312" w:hint="eastAsia"/>
          <w:color w:val="000000"/>
          <w:sz w:val="32"/>
        </w:rPr>
        <w:t>截至2017年12月31日，本部门共有车辆10辆，其中，一般公务用车0辆；单位价值50万元以上通用设备1台（套），单价100万元以上专用设备0台（套）。</w:t>
      </w:r>
    </w:p>
    <w:p w:rsidR="00DC3E17" w:rsidRDefault="00DC3E17">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tblInd w:w="93" w:type="dxa"/>
        <w:tblLayout w:type="fixed"/>
        <w:tblLook w:val="04A0" w:firstRow="1" w:lastRow="0" w:firstColumn="1" w:lastColumn="0" w:noHBand="0" w:noVBand="1"/>
      </w:tblPr>
      <w:tblGrid>
        <w:gridCol w:w="3449"/>
        <w:gridCol w:w="2081"/>
        <w:gridCol w:w="3370"/>
      </w:tblGrid>
      <w:tr w:rsidR="00DC3E17">
        <w:trPr>
          <w:trHeight w:val="575"/>
        </w:trPr>
        <w:tc>
          <w:tcPr>
            <w:tcW w:w="8900" w:type="dxa"/>
            <w:gridSpan w:val="3"/>
            <w:tcBorders>
              <w:top w:val="nil"/>
              <w:left w:val="nil"/>
              <w:bottom w:val="nil"/>
              <w:right w:val="nil"/>
            </w:tcBorders>
            <w:vAlign w:val="center"/>
          </w:tcPr>
          <w:p w:rsidR="00DC3E17" w:rsidRDefault="0073022A">
            <w:pPr>
              <w:widowControl/>
              <w:spacing w:line="560" w:lineRule="exact"/>
              <w:ind w:firstLineChars="200" w:firstLine="562"/>
              <w:jc w:val="center"/>
              <w:rPr>
                <w:rFonts w:ascii="宋体" w:hAnsi="宋体" w:cs="宋体"/>
                <w:b/>
                <w:bCs/>
                <w:kern w:val="0"/>
                <w:sz w:val="28"/>
                <w:szCs w:val="28"/>
              </w:rPr>
            </w:pPr>
            <w:r>
              <w:rPr>
                <w:rFonts w:ascii="宋体" w:hAnsi="宋体" w:cs="宋体" w:hint="eastAsia"/>
                <w:b/>
                <w:bCs/>
                <w:kern w:val="0"/>
                <w:sz w:val="28"/>
                <w:szCs w:val="28"/>
              </w:rPr>
              <w:t>霸州市畜牧兽医局固定资产占用情况表</w:t>
            </w:r>
          </w:p>
          <w:p w:rsidR="00DC3E17" w:rsidRDefault="00DC3E17">
            <w:pPr>
              <w:autoSpaceDE w:val="0"/>
              <w:autoSpaceDN w:val="0"/>
              <w:snapToGrid w:val="0"/>
              <w:spacing w:line="560" w:lineRule="exact"/>
              <w:ind w:firstLineChars="200" w:firstLine="562"/>
              <w:jc w:val="center"/>
              <w:rPr>
                <w:rFonts w:ascii="宋体" w:hAnsi="宋体" w:cs="宋体"/>
                <w:b/>
                <w:bCs/>
                <w:kern w:val="0"/>
                <w:sz w:val="28"/>
                <w:szCs w:val="28"/>
              </w:rPr>
            </w:pPr>
          </w:p>
        </w:tc>
      </w:tr>
      <w:tr w:rsidR="00DC3E17">
        <w:trPr>
          <w:trHeight w:val="493"/>
        </w:trPr>
        <w:tc>
          <w:tcPr>
            <w:tcW w:w="5530" w:type="dxa"/>
            <w:gridSpan w:val="2"/>
            <w:tcBorders>
              <w:top w:val="nil"/>
              <w:left w:val="nil"/>
              <w:bottom w:val="nil"/>
              <w:right w:val="nil"/>
            </w:tcBorders>
            <w:vAlign w:val="center"/>
          </w:tcPr>
          <w:p w:rsidR="00DC3E17" w:rsidRDefault="0073022A">
            <w:pPr>
              <w:widowControl/>
              <w:spacing w:line="560" w:lineRule="exact"/>
              <w:rPr>
                <w:kern w:val="0"/>
                <w:sz w:val="22"/>
              </w:rPr>
            </w:pPr>
            <w:r>
              <w:rPr>
                <w:rFonts w:ascii="宋体" w:hAnsi="宋体" w:cs="宋体" w:hint="eastAsia"/>
                <w:kern w:val="0"/>
                <w:sz w:val="22"/>
              </w:rPr>
              <w:t>编制部门：706霸州市畜牧兽医局</w:t>
            </w:r>
          </w:p>
        </w:tc>
        <w:tc>
          <w:tcPr>
            <w:tcW w:w="3370" w:type="dxa"/>
            <w:tcBorders>
              <w:top w:val="nil"/>
              <w:left w:val="nil"/>
              <w:bottom w:val="nil"/>
              <w:right w:val="nil"/>
            </w:tcBorders>
            <w:vAlign w:val="center"/>
          </w:tcPr>
          <w:p w:rsidR="00DC3E17" w:rsidRDefault="0073022A">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DC3E17">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2"/>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DC3E17" w:rsidRDefault="0073022A">
            <w:pPr>
              <w:widowControl/>
              <w:spacing w:line="560" w:lineRule="exact"/>
              <w:ind w:firstLineChars="200" w:firstLine="442"/>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DC3E17" w:rsidRDefault="0073022A">
            <w:pPr>
              <w:widowControl/>
              <w:spacing w:line="560" w:lineRule="exact"/>
              <w:ind w:firstLineChars="200" w:firstLine="442"/>
              <w:rPr>
                <w:b/>
                <w:bCs/>
                <w:kern w:val="0"/>
                <w:sz w:val="22"/>
              </w:rPr>
            </w:pPr>
            <w:r>
              <w:rPr>
                <w:b/>
                <w:bCs/>
                <w:kern w:val="0"/>
                <w:sz w:val="22"/>
              </w:rPr>
              <w:t>价值（金额单位：万元）</w:t>
            </w:r>
          </w:p>
        </w:tc>
      </w:tr>
      <w:tr w:rsidR="00DC3E17">
        <w:trPr>
          <w:trHeight w:val="571"/>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553.56</w:t>
            </w:r>
          </w:p>
        </w:tc>
      </w:tr>
      <w:tr w:rsidR="00DC3E17">
        <w:trPr>
          <w:trHeight w:val="571"/>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DC3E17" w:rsidRDefault="0073022A">
            <w:pPr>
              <w:widowControl/>
              <w:spacing w:line="560" w:lineRule="exact"/>
              <w:rPr>
                <w:kern w:val="0"/>
                <w:sz w:val="22"/>
              </w:rPr>
            </w:pPr>
            <w:r>
              <w:rPr>
                <w:rFonts w:hint="eastAsia"/>
                <w:kern w:val="0"/>
                <w:sz w:val="22"/>
              </w:rPr>
              <w:t>2082.32</w:t>
            </w:r>
            <w:r>
              <w:rPr>
                <w:rFonts w:hint="eastAsia"/>
                <w:kern w:val="0"/>
                <w:sz w:val="22"/>
              </w:rPr>
              <w:t>平方米</w:t>
            </w: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212.92</w:t>
            </w:r>
          </w:p>
        </w:tc>
      </w:tr>
      <w:tr w:rsidR="00DC3E17">
        <w:trPr>
          <w:trHeight w:val="571"/>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DC3E17" w:rsidRDefault="0073022A">
            <w:pPr>
              <w:widowControl/>
              <w:tabs>
                <w:tab w:val="center" w:pos="932"/>
              </w:tabs>
              <w:spacing w:line="560" w:lineRule="exact"/>
              <w:rPr>
                <w:kern w:val="0"/>
                <w:sz w:val="22"/>
              </w:rPr>
            </w:pPr>
            <w:r>
              <w:rPr>
                <w:rFonts w:hint="eastAsia"/>
                <w:kern w:val="0"/>
                <w:sz w:val="22"/>
              </w:rPr>
              <w:t xml:space="preserve"> 2082.32</w:t>
            </w:r>
            <w:r>
              <w:rPr>
                <w:rFonts w:hint="eastAsia"/>
                <w:kern w:val="0"/>
                <w:sz w:val="22"/>
              </w:rPr>
              <w:tab/>
            </w:r>
            <w:r>
              <w:rPr>
                <w:rFonts w:hint="eastAsia"/>
                <w:kern w:val="0"/>
                <w:sz w:val="22"/>
              </w:rPr>
              <w:t>平方米</w:t>
            </w: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212.92</w:t>
            </w:r>
          </w:p>
        </w:tc>
      </w:tr>
      <w:tr w:rsidR="00DC3E17">
        <w:trPr>
          <w:trHeight w:val="571"/>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10</w:t>
            </w: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76.41</w:t>
            </w:r>
          </w:p>
        </w:tc>
      </w:tr>
      <w:tr w:rsidR="00DC3E17">
        <w:trPr>
          <w:trHeight w:val="571"/>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1</w:t>
            </w: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59.60</w:t>
            </w:r>
          </w:p>
        </w:tc>
      </w:tr>
      <w:tr w:rsidR="00DC3E17">
        <w:trPr>
          <w:trHeight w:val="613"/>
        </w:trPr>
        <w:tc>
          <w:tcPr>
            <w:tcW w:w="3449" w:type="dxa"/>
            <w:tcBorders>
              <w:top w:val="nil"/>
              <w:left w:val="single" w:sz="4" w:space="0" w:color="auto"/>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DC3E17" w:rsidRDefault="00DC3E17">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DC3E17" w:rsidRDefault="0073022A">
            <w:pPr>
              <w:widowControl/>
              <w:spacing w:line="560" w:lineRule="exact"/>
              <w:ind w:firstLineChars="200" w:firstLine="440"/>
              <w:rPr>
                <w:kern w:val="0"/>
                <w:sz w:val="22"/>
              </w:rPr>
            </w:pPr>
            <w:r>
              <w:rPr>
                <w:rFonts w:hint="eastAsia"/>
                <w:kern w:val="0"/>
                <w:sz w:val="22"/>
              </w:rPr>
              <w:t>204.63</w:t>
            </w:r>
          </w:p>
        </w:tc>
      </w:tr>
    </w:tbl>
    <w:p w:rsidR="00DC3E17" w:rsidRDefault="0073022A">
      <w:pPr>
        <w:pStyle w:val="a6"/>
        <w:widowControl/>
        <w:numPr>
          <w:ilvl w:val="0"/>
          <w:numId w:val="4"/>
        </w:numPr>
        <w:spacing w:line="560" w:lineRule="exact"/>
        <w:ind w:firstLineChars="0"/>
        <w:rPr>
          <w:rFonts w:eastAsia="仿宋_GB2312"/>
          <w:b/>
          <w:bCs/>
          <w:sz w:val="32"/>
          <w:szCs w:val="32"/>
        </w:rPr>
      </w:pPr>
      <w:r>
        <w:rPr>
          <w:rFonts w:eastAsia="仿宋_GB2312"/>
          <w:b/>
          <w:bCs/>
          <w:sz w:val="32"/>
          <w:szCs w:val="32"/>
        </w:rPr>
        <w:t>其他需要说明的情况</w:t>
      </w:r>
    </w:p>
    <w:p w:rsidR="00DC3E17" w:rsidRDefault="0073022A">
      <w:pPr>
        <w:widowControl/>
        <w:spacing w:line="560" w:lineRule="exact"/>
        <w:ind w:firstLineChars="200" w:firstLine="640"/>
        <w:rPr>
          <w:rFonts w:eastAsia="仿宋_GB2312"/>
          <w:color w:val="000000"/>
          <w:kern w:val="0"/>
          <w:sz w:val="32"/>
          <w:szCs w:val="32"/>
        </w:rPr>
      </w:pPr>
      <w:r>
        <w:rPr>
          <w:rFonts w:ascii="仿宋" w:eastAsia="仿宋" w:hAnsi="仿宋" w:cs="仿宋" w:hint="eastAsia"/>
          <w:color w:val="000000"/>
          <w:kern w:val="0"/>
          <w:sz w:val="32"/>
          <w:szCs w:val="32"/>
        </w:rPr>
        <w:t>(1)、</w:t>
      </w:r>
      <w:r>
        <w:rPr>
          <w:rFonts w:eastAsia="仿宋_GB2312" w:hint="eastAsia"/>
          <w:color w:val="000000"/>
          <w:kern w:val="0"/>
          <w:sz w:val="32"/>
          <w:szCs w:val="32"/>
        </w:rPr>
        <w:t>由于决算公开表格中金额数值应当保留两位小数，公开数据为四舍五入计算结果，个别数据合计项与分项之和存在小数点后差额，特此说明。</w:t>
      </w:r>
    </w:p>
    <w:p w:rsidR="00DC3E17" w:rsidRDefault="0073022A">
      <w:pPr>
        <w:widowControl/>
        <w:spacing w:line="560" w:lineRule="exact"/>
        <w:ind w:firstLineChars="200" w:firstLine="640"/>
        <w:rPr>
          <w:rFonts w:eastAsia="仿宋_GB2312"/>
          <w:color w:val="000000"/>
          <w:kern w:val="0"/>
          <w:sz w:val="32"/>
          <w:szCs w:val="32"/>
        </w:rPr>
      </w:pPr>
      <w:r>
        <w:rPr>
          <w:rFonts w:ascii="仿宋" w:eastAsia="仿宋" w:hAnsi="仿宋" w:cs="仿宋" w:hint="eastAsia"/>
          <w:color w:val="000000"/>
          <w:kern w:val="0"/>
          <w:sz w:val="32"/>
          <w:szCs w:val="32"/>
        </w:rPr>
        <w:lastRenderedPageBreak/>
        <w:t>(2)、</w:t>
      </w:r>
      <w:r>
        <w:rPr>
          <w:rFonts w:eastAsia="仿宋_GB2312" w:hint="eastAsia"/>
          <w:color w:val="000000"/>
          <w:kern w:val="0"/>
          <w:sz w:val="32"/>
          <w:szCs w:val="32"/>
        </w:rPr>
        <w:t>由于会计连续性需要，</w:t>
      </w:r>
      <w:r>
        <w:rPr>
          <w:rFonts w:ascii="仿宋" w:eastAsia="仿宋" w:hAnsi="仿宋" w:cs="仿宋" w:hint="eastAsia"/>
          <w:color w:val="000000"/>
          <w:kern w:val="0"/>
          <w:sz w:val="32"/>
          <w:szCs w:val="32"/>
        </w:rPr>
        <w:t>2017</w:t>
      </w:r>
      <w:r>
        <w:rPr>
          <w:rFonts w:eastAsia="仿宋_GB2312" w:hint="eastAsia"/>
          <w:color w:val="000000"/>
          <w:kern w:val="0"/>
          <w:sz w:val="32"/>
          <w:szCs w:val="32"/>
        </w:rPr>
        <w:t>年决算本部门按其他单位填列，造成机关运行费未在报表中反应，特此说明。</w:t>
      </w:r>
    </w:p>
    <w:p w:rsidR="00DC3E17" w:rsidRDefault="0073022A">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t>四、</w:t>
      </w:r>
      <w:r>
        <w:rPr>
          <w:rFonts w:eastAsia="黑体"/>
          <w:sz w:val="32"/>
          <w:szCs w:val="32"/>
        </w:rPr>
        <w:t>名词解释</w:t>
      </w:r>
    </w:p>
    <w:p w:rsidR="00DC3E17" w:rsidRDefault="0073022A">
      <w:pPr>
        <w:widowControl/>
        <w:spacing w:line="560" w:lineRule="exact"/>
        <w:ind w:firstLineChars="100" w:firstLine="320"/>
        <w:rPr>
          <w:rFonts w:eastAsia="仿宋_GB2312"/>
          <w:color w:val="000000"/>
          <w:kern w:val="0"/>
          <w:sz w:val="32"/>
          <w:szCs w:val="32"/>
        </w:rPr>
      </w:pPr>
      <w:r>
        <w:rPr>
          <w:rFonts w:eastAsia="仿宋_GB2312" w:hint="eastAsia"/>
          <w:color w:val="000000"/>
          <w:kern w:val="0"/>
          <w:sz w:val="32"/>
          <w:szCs w:val="32"/>
        </w:rPr>
        <w:t>（一）</w:t>
      </w:r>
      <w:r>
        <w:rPr>
          <w:rFonts w:eastAsia="仿宋_GB2312"/>
          <w:color w:val="000000"/>
          <w:kern w:val="0"/>
          <w:sz w:val="32"/>
          <w:szCs w:val="32"/>
        </w:rPr>
        <w:t>财政拨款收入：本年度从本级财政部门取得的财政拨款，包括一般公共预算财政拨款和政府性基金预算财政拨款。</w:t>
      </w:r>
    </w:p>
    <w:p w:rsidR="00DC3E17" w:rsidRDefault="0073022A">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事业收入：指事业单位开展专业业务活动及辅助活动所取得的收入。</w:t>
      </w:r>
    </w:p>
    <w:p w:rsidR="00DC3E17" w:rsidRDefault="0073022A">
      <w:pPr>
        <w:widowControl/>
        <w:spacing w:line="560" w:lineRule="exact"/>
        <w:ind w:firstLineChars="100" w:firstLine="320"/>
        <w:rPr>
          <w:rFonts w:eastAsia="仿宋_GB2312"/>
          <w:color w:val="000000"/>
          <w:kern w:val="0"/>
          <w:sz w:val="32"/>
          <w:szCs w:val="32"/>
        </w:rPr>
      </w:pPr>
      <w:r>
        <w:rPr>
          <w:rFonts w:eastAsia="仿宋_GB2312" w:hint="eastAsia"/>
          <w:color w:val="000000"/>
          <w:kern w:val="0"/>
          <w:sz w:val="32"/>
          <w:szCs w:val="32"/>
        </w:rPr>
        <w:t>（三）</w:t>
      </w:r>
      <w:r>
        <w:rPr>
          <w:rFonts w:eastAsia="仿宋_GB2312"/>
          <w:color w:val="000000"/>
          <w:kern w:val="0"/>
          <w:sz w:val="32"/>
          <w:szCs w:val="32"/>
        </w:rPr>
        <w:t>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lastRenderedPageBreak/>
        <w:t>（九）项目支出：填列单位为完成特定的行政工作任务或事业发展目标，在基本支出之外发生的各项支出</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DC3E17" w:rsidRDefault="0073022A">
      <w:pPr>
        <w:widowControl/>
        <w:spacing w:line="560" w:lineRule="exact"/>
        <w:ind w:firstLineChars="100" w:firstLine="32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经费：指部门用财政拨款安排的因公出国（境）费、公务用车购置及运行费和公务接待费。其中，因公出国（境）</w:t>
      </w:r>
      <w:proofErr w:type="gramStart"/>
      <w:r>
        <w:rPr>
          <w:rFonts w:eastAsia="仿宋_GB2312"/>
          <w:color w:val="000000"/>
          <w:kern w:val="0"/>
          <w:sz w:val="32"/>
          <w:szCs w:val="32"/>
        </w:rPr>
        <w:t>费反映</w:t>
      </w:r>
      <w:proofErr w:type="gramEnd"/>
      <w:r>
        <w:rPr>
          <w:rFonts w:eastAsia="仿宋_GB2312"/>
          <w:color w:val="000000"/>
          <w:kern w:val="0"/>
          <w:sz w:val="32"/>
          <w:szCs w:val="32"/>
        </w:rPr>
        <w:t>单位公务出国（境）的国际旅费、国外城市间交通费、住宿费、伙食费、培训费、公杂费等支出；公务用车购置及运行</w:t>
      </w:r>
      <w:proofErr w:type="gramStart"/>
      <w:r>
        <w:rPr>
          <w:rFonts w:eastAsia="仿宋_GB2312"/>
          <w:color w:val="000000"/>
          <w:kern w:val="0"/>
          <w:sz w:val="32"/>
          <w:szCs w:val="32"/>
        </w:rPr>
        <w:t>费反映</w:t>
      </w:r>
      <w:proofErr w:type="gramEnd"/>
      <w:r>
        <w:rPr>
          <w:rFonts w:eastAsia="仿宋_GB2312"/>
          <w:color w:val="000000"/>
          <w:kern w:val="0"/>
          <w:sz w:val="32"/>
          <w:szCs w:val="32"/>
        </w:rPr>
        <w:t>单位公务用车购置支出（</w:t>
      </w:r>
      <w:proofErr w:type="gramStart"/>
      <w:r>
        <w:rPr>
          <w:rFonts w:eastAsia="仿宋_GB2312"/>
          <w:color w:val="000000"/>
          <w:kern w:val="0"/>
          <w:sz w:val="32"/>
          <w:szCs w:val="32"/>
        </w:rPr>
        <w:t>含车</w:t>
      </w:r>
      <w:proofErr w:type="gramEnd"/>
      <w:r>
        <w:rPr>
          <w:rFonts w:eastAsia="仿宋_GB2312"/>
          <w:color w:val="000000"/>
          <w:kern w:val="0"/>
          <w:sz w:val="32"/>
          <w:szCs w:val="32"/>
        </w:rPr>
        <w:t>辆购置税）及租用费、燃料费、维修费、过路过桥费、保险费、安全奖励费用等支出；公务接待</w:t>
      </w:r>
      <w:proofErr w:type="gramStart"/>
      <w:r>
        <w:rPr>
          <w:rFonts w:eastAsia="仿宋_GB2312"/>
          <w:color w:val="000000"/>
          <w:kern w:val="0"/>
          <w:sz w:val="32"/>
          <w:szCs w:val="32"/>
        </w:rPr>
        <w:t>费反映</w:t>
      </w:r>
      <w:proofErr w:type="gramEnd"/>
      <w:r>
        <w:rPr>
          <w:rFonts w:eastAsia="仿宋_GB2312"/>
          <w:color w:val="000000"/>
          <w:kern w:val="0"/>
          <w:sz w:val="32"/>
          <w:szCs w:val="32"/>
        </w:rPr>
        <w:t>单位按规定开支的各类公务接待（含外宾接待）支出。</w:t>
      </w:r>
    </w:p>
    <w:p w:rsidR="00DC3E17" w:rsidRDefault="0073022A">
      <w:pPr>
        <w:widowControl/>
        <w:spacing w:line="560" w:lineRule="exact"/>
        <w:ind w:firstLineChars="100" w:firstLine="320"/>
      </w:pPr>
      <w:r>
        <w:rPr>
          <w:rFonts w:eastAsia="仿宋_GB2312"/>
          <w:color w:val="000000"/>
          <w:kern w:val="0"/>
          <w:sz w:val="32"/>
          <w:szCs w:val="32"/>
        </w:rPr>
        <w:t>（十</w:t>
      </w:r>
      <w:r>
        <w:rPr>
          <w:rFonts w:eastAsia="仿宋_GB2312" w:hint="eastAsia"/>
          <w:color w:val="000000"/>
          <w:kern w:val="0"/>
          <w:sz w:val="32"/>
          <w:szCs w:val="32"/>
        </w:rPr>
        <w:t>三</w:t>
      </w:r>
      <w:r>
        <w:rPr>
          <w:rFonts w:eastAsia="仿宋_GB2312"/>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w:t>
      </w:r>
      <w:r>
        <w:rPr>
          <w:rFonts w:eastAsia="仿宋_GB2312"/>
          <w:color w:val="000000"/>
          <w:kern w:val="0"/>
          <w:sz w:val="32"/>
          <w:szCs w:val="32"/>
        </w:rPr>
        <w:lastRenderedPageBreak/>
        <w:t>公用房取暖费、办公用房物业管理费、公务用车运行维护费以及其他费用。</w:t>
      </w:r>
    </w:p>
    <w:p w:rsidR="00DC3E17" w:rsidRDefault="00DC3E17"/>
    <w:sectPr w:rsidR="00DC3E17">
      <w:footerReference w:type="even" r:id="rId8"/>
      <w:pgSz w:w="11906" w:h="16838"/>
      <w:pgMar w:top="1440" w:right="1701" w:bottom="1440" w:left="170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2D" w:rsidRDefault="0068442D">
      <w:r>
        <w:separator/>
      </w:r>
    </w:p>
  </w:endnote>
  <w:endnote w:type="continuationSeparator" w:id="0">
    <w:p w:rsidR="0068442D" w:rsidRDefault="0068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17" w:rsidRDefault="0073022A">
    <w:pPr>
      <w:pStyle w:val="a3"/>
      <w:framePr w:wrap="around" w:vAnchor="text" w:hAnchor="margin" w:xAlign="center" w:y="1"/>
      <w:rPr>
        <w:rStyle w:val="a5"/>
      </w:rPr>
    </w:pPr>
    <w:r>
      <w:fldChar w:fldCharType="begin"/>
    </w:r>
    <w:r>
      <w:rPr>
        <w:rStyle w:val="a5"/>
      </w:rPr>
      <w:instrText xml:space="preserve">PAGE  </w:instrText>
    </w:r>
    <w:r>
      <w:fldChar w:fldCharType="end"/>
    </w:r>
  </w:p>
  <w:p w:rsidR="00DC3E17" w:rsidRDefault="00DC3E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2D" w:rsidRDefault="0068442D">
      <w:r>
        <w:separator/>
      </w:r>
    </w:p>
  </w:footnote>
  <w:footnote w:type="continuationSeparator" w:id="0">
    <w:p w:rsidR="0068442D" w:rsidRDefault="0068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068FEC"/>
    <w:multiLevelType w:val="singleLevel"/>
    <w:tmpl w:val="FC068FEC"/>
    <w:lvl w:ilvl="0">
      <w:start w:val="1"/>
      <w:numFmt w:val="chineseCounting"/>
      <w:suff w:val="nothing"/>
      <w:lvlText w:val="（%1）"/>
      <w:lvlJc w:val="left"/>
      <w:pPr>
        <w:ind w:left="480" w:firstLine="0"/>
      </w:pPr>
      <w:rPr>
        <w:rFonts w:hint="eastAsia"/>
      </w:rPr>
    </w:lvl>
  </w:abstractNum>
  <w:abstractNum w:abstractNumId="1" w15:restartNumberingAfterBreak="0">
    <w:nsid w:val="5BD9679C"/>
    <w:multiLevelType w:val="singleLevel"/>
    <w:tmpl w:val="5BD9679C"/>
    <w:lvl w:ilvl="0">
      <w:start w:val="2"/>
      <w:numFmt w:val="decimal"/>
      <w:suff w:val="nothing"/>
      <w:lvlText w:val="%1、"/>
      <w:lvlJc w:val="left"/>
    </w:lvl>
  </w:abstractNum>
  <w:abstractNum w:abstractNumId="2" w15:restartNumberingAfterBreak="0">
    <w:nsid w:val="5F6E5825"/>
    <w:multiLevelType w:val="singleLevel"/>
    <w:tmpl w:val="5F6E5825"/>
    <w:lvl w:ilvl="0">
      <w:start w:val="1"/>
      <w:numFmt w:val="chineseCounting"/>
      <w:suff w:val="nothing"/>
      <w:lvlText w:val="%1、"/>
      <w:lvlJc w:val="left"/>
    </w:lvl>
  </w:abstractNum>
  <w:abstractNum w:abstractNumId="3" w15:restartNumberingAfterBreak="0">
    <w:nsid w:val="6189F2D6"/>
    <w:multiLevelType w:val="singleLevel"/>
    <w:tmpl w:val="6189F2D6"/>
    <w:lvl w:ilvl="0">
      <w:start w:val="6"/>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08"/>
    <w:rsid w:val="000257F0"/>
    <w:rsid w:val="00052DDA"/>
    <w:rsid w:val="00125B1E"/>
    <w:rsid w:val="00136286"/>
    <w:rsid w:val="00190091"/>
    <w:rsid w:val="001A76E9"/>
    <w:rsid w:val="00201F38"/>
    <w:rsid w:val="002316BF"/>
    <w:rsid w:val="00267CFC"/>
    <w:rsid w:val="002A3FA0"/>
    <w:rsid w:val="002B2764"/>
    <w:rsid w:val="002F11D1"/>
    <w:rsid w:val="00312754"/>
    <w:rsid w:val="00332CC7"/>
    <w:rsid w:val="00355A43"/>
    <w:rsid w:val="00450A4C"/>
    <w:rsid w:val="00486CC2"/>
    <w:rsid w:val="004C68F1"/>
    <w:rsid w:val="004E776C"/>
    <w:rsid w:val="005162C6"/>
    <w:rsid w:val="00516622"/>
    <w:rsid w:val="00592EB7"/>
    <w:rsid w:val="00596F3E"/>
    <w:rsid w:val="00614BE8"/>
    <w:rsid w:val="006403E1"/>
    <w:rsid w:val="006759F4"/>
    <w:rsid w:val="0068442D"/>
    <w:rsid w:val="006C7CF6"/>
    <w:rsid w:val="0070023E"/>
    <w:rsid w:val="00726D5D"/>
    <w:rsid w:val="0073022A"/>
    <w:rsid w:val="00822F9D"/>
    <w:rsid w:val="0083063A"/>
    <w:rsid w:val="00830B0B"/>
    <w:rsid w:val="00870898"/>
    <w:rsid w:val="008945F1"/>
    <w:rsid w:val="00964408"/>
    <w:rsid w:val="009C0EAE"/>
    <w:rsid w:val="00A235BA"/>
    <w:rsid w:val="00A27ABC"/>
    <w:rsid w:val="00A910C1"/>
    <w:rsid w:val="00AB2588"/>
    <w:rsid w:val="00B441C5"/>
    <w:rsid w:val="00B52BC4"/>
    <w:rsid w:val="00B72828"/>
    <w:rsid w:val="00B730B5"/>
    <w:rsid w:val="00C15AC8"/>
    <w:rsid w:val="00CA288B"/>
    <w:rsid w:val="00CE3B68"/>
    <w:rsid w:val="00D15A57"/>
    <w:rsid w:val="00D44770"/>
    <w:rsid w:val="00D63271"/>
    <w:rsid w:val="00DC3E17"/>
    <w:rsid w:val="00DD5F9C"/>
    <w:rsid w:val="00DF4557"/>
    <w:rsid w:val="00E33033"/>
    <w:rsid w:val="00E86E98"/>
    <w:rsid w:val="00EB1548"/>
    <w:rsid w:val="00F054B8"/>
    <w:rsid w:val="00F1487D"/>
    <w:rsid w:val="00F60B9A"/>
    <w:rsid w:val="00F96058"/>
    <w:rsid w:val="03B42402"/>
    <w:rsid w:val="097A28A9"/>
    <w:rsid w:val="11071D1B"/>
    <w:rsid w:val="121110EF"/>
    <w:rsid w:val="1476480A"/>
    <w:rsid w:val="164458F7"/>
    <w:rsid w:val="18B84D36"/>
    <w:rsid w:val="1E506B11"/>
    <w:rsid w:val="1EAB0392"/>
    <w:rsid w:val="21266EA6"/>
    <w:rsid w:val="21EF358D"/>
    <w:rsid w:val="22B56DD6"/>
    <w:rsid w:val="2A9916EA"/>
    <w:rsid w:val="316B684C"/>
    <w:rsid w:val="373D518D"/>
    <w:rsid w:val="37402431"/>
    <w:rsid w:val="3C034C5A"/>
    <w:rsid w:val="3D8D0250"/>
    <w:rsid w:val="438B3E55"/>
    <w:rsid w:val="43DC4917"/>
    <w:rsid w:val="44AC7A73"/>
    <w:rsid w:val="4642768F"/>
    <w:rsid w:val="4A134746"/>
    <w:rsid w:val="4AA35846"/>
    <w:rsid w:val="4AB92B39"/>
    <w:rsid w:val="4F541C92"/>
    <w:rsid w:val="4FA22568"/>
    <w:rsid w:val="51415B1D"/>
    <w:rsid w:val="551A67AD"/>
    <w:rsid w:val="661D6FCC"/>
    <w:rsid w:val="67E66E1F"/>
    <w:rsid w:val="6BCE53CF"/>
    <w:rsid w:val="6C657ABB"/>
    <w:rsid w:val="6F2B7B3B"/>
    <w:rsid w:val="704246A9"/>
    <w:rsid w:val="729C0B21"/>
    <w:rsid w:val="734B29B0"/>
    <w:rsid w:val="77672C10"/>
    <w:rsid w:val="77675AB5"/>
    <w:rsid w:val="7B104462"/>
    <w:rsid w:val="7E5509B0"/>
    <w:rsid w:val="7EED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43532"/>
  <w15:docId w15:val="{97A8A1E1-6FDE-4F98-84A6-09F686E8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240</TotalTime>
  <Pages>9</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c c</cp:lastModifiedBy>
  <cp:revision>43</cp:revision>
  <cp:lastPrinted>2018-10-10T00:45:00Z</cp:lastPrinted>
  <dcterms:created xsi:type="dcterms:W3CDTF">2018-10-09T08:52:00Z</dcterms:created>
  <dcterms:modified xsi:type="dcterms:W3CDTF">2019-01-29T08:09:00Z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